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AC2FC8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84E38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="00A84E38">
        <w:rPr>
          <w:rFonts w:ascii="Times New Roman" w:hAnsi="Times New Roman" w:cs="Times New Roman"/>
          <w:sz w:val="24"/>
          <w:szCs w:val="24"/>
        </w:rPr>
        <w:t>нварь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C2FC8">
        <w:rPr>
          <w:rFonts w:ascii="Times New Roman" w:hAnsi="Times New Roman" w:cs="Times New Roman"/>
          <w:sz w:val="24"/>
          <w:szCs w:val="24"/>
        </w:rPr>
        <w:t>1 419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AC2FC8">
        <w:rPr>
          <w:rFonts w:ascii="Times New Roman" w:hAnsi="Times New Roman" w:cs="Times New Roman"/>
          <w:sz w:val="24"/>
          <w:szCs w:val="24"/>
        </w:rPr>
        <w:t>0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AC2FC8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28BC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51</cp:revision>
  <cp:lastPrinted>2018-05-18T05:52:00Z</cp:lastPrinted>
  <dcterms:created xsi:type="dcterms:W3CDTF">2016-04-06T05:17:00Z</dcterms:created>
  <dcterms:modified xsi:type="dcterms:W3CDTF">2023-03-14T07:52:00Z</dcterms:modified>
</cp:coreProperties>
</file>