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6E" w:rsidRPr="002F4D3C" w:rsidRDefault="00164A67" w:rsidP="002F4D3C">
      <w:pPr>
        <w:spacing w:after="0" w:line="240" w:lineRule="auto"/>
        <w:rPr>
          <w:rFonts w:ascii="Times New Roman" w:hAnsi="Times New Roman"/>
          <w:lang w:val="en-US"/>
        </w:rPr>
      </w:pPr>
      <w:bookmarkStart w:id="0" w:name="_GoBack"/>
      <w:bookmarkEnd w:id="0"/>
      <w:r w:rsidRPr="002F4D3C">
        <w:rPr>
          <w:rFonts w:ascii="Times New Roman" w:hAnsi="Times New Roman"/>
        </w:rPr>
        <w:t xml:space="preserve">                                                               </w:t>
      </w:r>
    </w:p>
    <w:p w:rsidR="009F1808" w:rsidRPr="002F4D3C" w:rsidRDefault="002142EE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П</w:t>
      </w:r>
      <w:r w:rsidR="00E6544D" w:rsidRPr="002F4D3C">
        <w:rPr>
          <w:rFonts w:ascii="Times New Roman" w:hAnsi="Times New Roman"/>
        </w:rPr>
        <w:t>риложение</w:t>
      </w:r>
    </w:p>
    <w:p w:rsidR="00E6544D" w:rsidRPr="002F4D3C" w:rsidRDefault="007D3503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к</w:t>
      </w:r>
      <w:r w:rsidR="00E6544D" w:rsidRPr="002F4D3C">
        <w:rPr>
          <w:rFonts w:ascii="Times New Roman" w:hAnsi="Times New Roman"/>
        </w:rPr>
        <w:t xml:space="preserve"> постановлению администрации города</w:t>
      </w:r>
    </w:p>
    <w:p w:rsidR="00E6544D" w:rsidRPr="002F4D3C" w:rsidRDefault="007D3503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о</w:t>
      </w:r>
      <w:r w:rsidR="00A3588C" w:rsidRPr="002F4D3C">
        <w:rPr>
          <w:rFonts w:ascii="Times New Roman" w:hAnsi="Times New Roman"/>
        </w:rPr>
        <w:t>т «___» ___________2023</w:t>
      </w:r>
      <w:r w:rsidR="00E6544D" w:rsidRPr="002F4D3C">
        <w:rPr>
          <w:rFonts w:ascii="Times New Roman" w:hAnsi="Times New Roman"/>
        </w:rPr>
        <w:t xml:space="preserve"> №______</w:t>
      </w:r>
    </w:p>
    <w:p w:rsidR="003E35C2" w:rsidRPr="002F4D3C" w:rsidRDefault="003E35C2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 xml:space="preserve">«Приложение </w:t>
      </w:r>
    </w:p>
    <w:p w:rsidR="003E35C2" w:rsidRPr="002F4D3C" w:rsidRDefault="003E35C2" w:rsidP="002F4D3C">
      <w:pPr>
        <w:spacing w:after="0" w:line="240" w:lineRule="auto"/>
        <w:ind w:firstLine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к постановлению администрации</w:t>
      </w:r>
    </w:p>
    <w:p w:rsidR="003E35C2" w:rsidRPr="002F4D3C" w:rsidRDefault="003E35C2" w:rsidP="002F4D3C">
      <w:pPr>
        <w:spacing w:after="0" w:line="240" w:lineRule="auto"/>
        <w:ind w:firstLine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города Мегиона от 19.12.2018 №2749</w:t>
      </w:r>
    </w:p>
    <w:p w:rsidR="00E6544D" w:rsidRPr="002F4D3C" w:rsidRDefault="00E6544D" w:rsidP="002F4D3C">
      <w:pPr>
        <w:spacing w:after="0" w:line="240" w:lineRule="auto"/>
        <w:rPr>
          <w:rFonts w:ascii="Times New Roman" w:hAnsi="Times New Roman"/>
        </w:rPr>
      </w:pPr>
    </w:p>
    <w:p w:rsidR="003E35C2" w:rsidRPr="002F4D3C" w:rsidRDefault="003E35C2" w:rsidP="00573B02">
      <w:pPr>
        <w:spacing w:after="0" w:line="240" w:lineRule="auto"/>
        <w:jc w:val="center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Паспорт</w:t>
      </w:r>
    </w:p>
    <w:p w:rsidR="003E35C2" w:rsidRPr="002F4D3C" w:rsidRDefault="003E35C2" w:rsidP="00573B02">
      <w:pPr>
        <w:spacing w:after="0" w:line="240" w:lineRule="auto"/>
        <w:jc w:val="center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муниципальной программы</w:t>
      </w:r>
    </w:p>
    <w:p w:rsidR="003E35C2" w:rsidRPr="002F4D3C" w:rsidRDefault="003E35C2" w:rsidP="00573B02">
      <w:pPr>
        <w:spacing w:after="0" w:line="240" w:lineRule="auto"/>
        <w:jc w:val="center"/>
        <w:rPr>
          <w:rFonts w:ascii="Times New Roman" w:hAnsi="Times New Roman"/>
        </w:rPr>
      </w:pPr>
      <w:r w:rsidRPr="002F4D3C">
        <w:rPr>
          <w:rFonts w:ascii="Times New Roman" w:hAnsi="Times New Roman"/>
        </w:rPr>
        <w:t>«Культурное пространство в городе Мегионе на 2019-2025 годы»</w:t>
      </w:r>
    </w:p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10"/>
        <w:gridCol w:w="1518"/>
        <w:gridCol w:w="994"/>
        <w:gridCol w:w="562"/>
        <w:gridCol w:w="432"/>
        <w:gridCol w:w="845"/>
        <w:gridCol w:w="851"/>
        <w:gridCol w:w="708"/>
        <w:gridCol w:w="842"/>
        <w:gridCol w:w="152"/>
        <w:gridCol w:w="708"/>
        <w:gridCol w:w="1420"/>
        <w:gridCol w:w="1277"/>
        <w:gridCol w:w="1274"/>
        <w:gridCol w:w="1274"/>
      </w:tblGrid>
      <w:tr w:rsidR="00924F68" w:rsidRPr="002F4D3C" w:rsidTr="002F4D3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«Культурное пространство в городе Мегионе на 2019-2025 годы»</w:t>
            </w:r>
          </w:p>
        </w:tc>
        <w:tc>
          <w:tcPr>
            <w:tcW w:w="12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2F4D3C" w:rsidRDefault="003E35C2" w:rsidP="002F4D3C">
            <w:pPr>
              <w:spacing w:after="0" w:line="240" w:lineRule="auto"/>
              <w:ind w:firstLine="14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20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2F4D3C" w:rsidRDefault="003E35C2" w:rsidP="002F4D3C">
            <w:pPr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 – 2025 годы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Тип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Муниципальная программа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Заместитель главы города Мегиона по социальной политике 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6C463E" w:rsidP="002F4D3C">
            <w:pPr>
              <w:spacing w:after="0" w:line="240" w:lineRule="auto"/>
              <w:ind w:firstLine="176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 администрации города Мегиона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Соисполнители муниципаль</w:t>
            </w:r>
            <w:r w:rsidRPr="002F4D3C">
              <w:rPr>
                <w:rFonts w:ascii="Times New Roman" w:hAnsi="Times New Roman"/>
              </w:rPr>
              <w:lastRenderedPageBreak/>
              <w:t>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Муниципальное бюджетное учреждение дополнительного образования «Детская школа искусств им.  А.М.Кузьмина».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бюджетное образовательное учреждение дополнительного образования «Детская художественная школа».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бюджетное учреждение «Централизованная библиотечная система».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автономное учреждение «Дворец искусств».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Муниципальное автономное учреждение «Театр музыки».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автономное учреждение «Региональный историко-культурный и экологический центр».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казенное учреждение «Управление капитального строительства и жилищно-коммунального комплекса».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  <w:bCs/>
                <w:spacing w:val="-11"/>
              </w:rPr>
              <w:t>Администрация города Мегиона.</w:t>
            </w:r>
          </w:p>
          <w:p w:rsidR="003E35C2" w:rsidRPr="002F4D3C" w:rsidRDefault="004323C6" w:rsidP="002F4D3C">
            <w:pPr>
              <w:spacing w:after="0" w:line="240" w:lineRule="auto"/>
              <w:ind w:firstLine="706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  <w:bCs/>
                <w:spacing w:val="-11"/>
              </w:rPr>
              <w:t>Управление экономической политики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Национальная цель 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F4D3C">
              <w:rPr>
                <w:rFonts w:ascii="Times New Roman" w:eastAsia="Calibri" w:hAnsi="Times New Roman"/>
                <w:lang w:eastAsia="en-US"/>
              </w:rPr>
              <w:t>Возможности для самореализации и развития талантов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F4D3C">
              <w:rPr>
                <w:rFonts w:ascii="Times New Roman" w:eastAsia="Calibri" w:hAnsi="Times New Roman"/>
                <w:lang w:eastAsia="en-US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1.Повышение качества услуг в сфере культуры путем модернизации имущественного комплекса учреждений и организаций культуры.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2.Создание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</w:rPr>
              <w:t>3.Совершенствование системы управления сферы культуры и историко-культурного наследия</w:t>
            </w:r>
          </w:p>
        </w:tc>
      </w:tr>
      <w:tr w:rsidR="003E35C2" w:rsidRPr="002F4D3C" w:rsidTr="00924F68">
        <w:trPr>
          <w:trHeight w:val="100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деятельности:</w:t>
            </w:r>
          </w:p>
          <w:p w:rsidR="003E35C2" w:rsidRPr="002F4D3C" w:rsidRDefault="003E35C2" w:rsidP="002F4D3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Подпрограмма II. Поддержка творческих инициатив, способствующих самореализации населения:</w:t>
            </w:r>
          </w:p>
          <w:p w:rsidR="003E35C2" w:rsidRPr="002F4D3C" w:rsidRDefault="003E35C2" w:rsidP="002F4D3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2F4D3C" w:rsidRPr="002F4D3C" w:rsidTr="00924F68">
        <w:trPr>
          <w:trHeight w:val="595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Целевые показатели муниципальной программы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п/п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4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2F4D3C" w:rsidRPr="002F4D3C" w:rsidTr="0017032B">
        <w:trPr>
          <w:trHeight w:val="138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33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На </w:t>
            </w:r>
          </w:p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момент окончания реализации муниципальной программы</w:t>
            </w:r>
          </w:p>
        </w:tc>
        <w:tc>
          <w:tcPr>
            <w:tcW w:w="8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Ответственный  исполнитель/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соисполнитель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Число посещений культурных </w:t>
            </w:r>
            <w:r w:rsidRPr="002F4D3C">
              <w:rPr>
                <w:rFonts w:ascii="Times New Roman" w:hAnsi="Times New Roman"/>
              </w:rPr>
              <w:lastRenderedPageBreak/>
              <w:t>мероприятий (тыс.ед.)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291,7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102,1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320,0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347,0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401,0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507,0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2260,5</w:t>
            </w:r>
          </w:p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Управление </w:t>
            </w:r>
            <w:r w:rsidR="003E35C2" w:rsidRPr="002F4D3C">
              <w:rPr>
                <w:rFonts w:ascii="Times New Roman" w:hAnsi="Times New Roman"/>
              </w:rPr>
              <w:t>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23BF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 экономической политики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Доля граждан, получивших услуги в негосударственных (немуниципальных), в том числе некоммерческих </w:t>
            </w:r>
            <w:r w:rsidRPr="002F4D3C">
              <w:rPr>
                <w:rFonts w:ascii="Times New Roman" w:hAnsi="Times New Roman"/>
              </w:rPr>
              <w:lastRenderedPageBreak/>
              <w:t>организациях, в общем числе граждан, получивших услуги в сфере культуры  (%)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Оцифровка музейных предметов, представленных в сети Интернет, от общего числа музейных предметов основного фонда музея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75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МАУ «Региональный историко-культурный и экологический центр»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фонда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13600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15600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17600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10101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11881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13069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14375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МАУ «Региональный историко-культурный и экологический центр»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учреждений культуры получивших современное </w:t>
            </w:r>
            <w:r w:rsidRPr="002F4D3C">
              <w:rPr>
                <w:rFonts w:ascii="Times New Roman" w:hAnsi="Times New Roman"/>
              </w:rPr>
              <w:lastRenderedPageBreak/>
              <w:t xml:space="preserve">оборудование (ед.)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</w:t>
            </w:r>
            <w:r w:rsidRPr="002F4D3C">
              <w:rPr>
                <w:rFonts w:ascii="Times New Roman" w:hAnsi="Times New Roman"/>
              </w:rPr>
              <w:lastRenderedPageBreak/>
              <w:t>адаптации мигрантов и профилактике экстремизма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3E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Управление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переоснащенных муниципальных библиотек по модельному стандарту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МБУ «ЦБС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Повышение квалификации творческих и управленческих кадров в сфере культуры (чел.)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0D27BD" w:rsidRPr="002F4D3C">
              <w:rPr>
                <w:rFonts w:ascii="Times New Roman" w:hAnsi="Times New Roman"/>
              </w:rPr>
              <w:t>27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Управление </w:t>
            </w:r>
            <w:r w:rsidR="003E35C2" w:rsidRPr="002F4D3C">
              <w:rPr>
                <w:rFonts w:ascii="Times New Roman" w:hAnsi="Times New Roman"/>
              </w:rPr>
              <w:t>культуры/подведомственные ему учреждения</w:t>
            </w:r>
          </w:p>
        </w:tc>
      </w:tr>
      <w:tr w:rsidR="002F4D3C" w:rsidRPr="002F4D3C" w:rsidTr="0017032B">
        <w:trPr>
          <w:trHeight w:val="1843"/>
        </w:trPr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8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(%)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культуры/подведомственные ему учреждения</w:t>
            </w:r>
          </w:p>
        </w:tc>
      </w:tr>
      <w:tr w:rsidR="002F4D3C" w:rsidRPr="002F4D3C" w:rsidTr="0017032B">
        <w:trPr>
          <w:trHeight w:val="880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hanging="81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135B4B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учреждений воспользовавшихся налоговой льготой</w:t>
            </w:r>
            <w:r w:rsidR="004F76B8" w:rsidRPr="002F4D3C">
              <w:rPr>
                <w:rFonts w:ascii="Times New Roman" w:hAnsi="Times New Roman"/>
              </w:rPr>
              <w:t xml:space="preserve"> (ед)</w:t>
            </w:r>
          </w:p>
          <w:p w:rsidR="004F76B8" w:rsidRPr="002F4D3C" w:rsidRDefault="004F76B8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 культуры/подведомственные ему учреждения</w:t>
            </w:r>
          </w:p>
        </w:tc>
      </w:tr>
      <w:tr w:rsidR="00A92A3A" w:rsidRPr="002F4D3C" w:rsidTr="00924F68">
        <w:trPr>
          <w:trHeight w:val="198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Источник</w:t>
            </w:r>
          </w:p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 финансирования</w:t>
            </w:r>
          </w:p>
        </w:tc>
        <w:tc>
          <w:tcPr>
            <w:tcW w:w="38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Расходы по годам (тыс.руб.)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8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</w:tr>
      <w:tr w:rsidR="002F4D3C" w:rsidRPr="002F4D3C" w:rsidTr="0017032B">
        <w:trPr>
          <w:trHeight w:val="126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3 315 606,24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435 505,50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427 748,20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457 407,60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518 645,60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506 964,20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924F68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488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923,70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924F68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411,44</w:t>
            </w:r>
          </w:p>
        </w:tc>
      </w:tr>
      <w:tr w:rsidR="002F4D3C" w:rsidRPr="002F4D3C" w:rsidTr="0017032B">
        <w:trPr>
          <w:trHeight w:val="303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24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795,6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450,3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512,6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191,5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218,6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801,1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348,1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273,4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266,8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894,6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424,9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821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754,7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3 258 846,64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420 788,40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416 114,70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454 321,50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511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745,90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488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738,20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754,60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479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383,34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Иные источники финансирования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92A3A" w:rsidRPr="002F4D3C" w:rsidTr="00924F68">
        <w:trPr>
          <w:trHeight w:val="197"/>
        </w:trPr>
        <w:tc>
          <w:tcPr>
            <w:tcW w:w="47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Параметры финансового обеспечения региональных проектов, проектов </w:t>
            </w:r>
            <w:r w:rsidRPr="002F4D3C">
              <w:rPr>
                <w:rFonts w:ascii="Times New Roman" w:hAnsi="Times New Roman"/>
              </w:rPr>
              <w:lastRenderedPageBreak/>
              <w:t>городского округа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 xml:space="preserve">Источник </w:t>
            </w:r>
          </w:p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8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Расходы по годам (тыс.руб.)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8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</w:tr>
      <w:tr w:rsidR="00A92A3A" w:rsidRPr="002F4D3C" w:rsidTr="00924F68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35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Портфель проектов «Культура»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369,8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4220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149,8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21 874,40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5 434,90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6 439,50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18 572,70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8 500,70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924F68" w:rsidP="002F4D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</w:rPr>
              <w:t>10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072,0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922,70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284,4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638,3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Иные источники финансирования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35B4B" w:rsidRPr="002F4D3C" w:rsidTr="00924F68">
        <w:trPr>
          <w:trHeight w:val="197"/>
        </w:trPr>
        <w:tc>
          <w:tcPr>
            <w:tcW w:w="119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F4D3C">
              <w:rPr>
                <w:rFonts w:ascii="Times New Roman" w:eastAsiaTheme="minorHAnsi" w:hAnsi="Times New Roman"/>
                <w:lang w:eastAsia="en-US"/>
              </w:rPr>
              <w:t>Объем налоговых расходов городского округа</w:t>
            </w:r>
          </w:p>
          <w:p w:rsidR="00135B4B" w:rsidRPr="002F4D3C" w:rsidRDefault="00135B4B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38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eastAsiaTheme="minorHAnsi" w:hAnsi="Times New Roman"/>
                <w:lang w:eastAsia="en-US"/>
              </w:rPr>
              <w:t>Расходы по годам (тыс. рублей)</w:t>
            </w:r>
          </w:p>
        </w:tc>
      </w:tr>
      <w:tr w:rsidR="002F4D3C" w:rsidRPr="002F4D3C" w:rsidTr="0017032B">
        <w:trPr>
          <w:trHeight w:val="197"/>
        </w:trPr>
        <w:tc>
          <w:tcPr>
            <w:tcW w:w="119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</w:tr>
      <w:tr w:rsidR="002F4D3C" w:rsidRPr="002F4D3C" w:rsidTr="0017032B">
        <w:trPr>
          <w:trHeight w:val="197"/>
        </w:trPr>
        <w:tc>
          <w:tcPr>
            <w:tcW w:w="119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207,0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069,0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069,0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069,0</w:t>
            </w:r>
          </w:p>
        </w:tc>
      </w:tr>
    </w:tbl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p w:rsidR="0090300A" w:rsidRPr="002F4D3C" w:rsidRDefault="0090300A" w:rsidP="002F4D3C">
      <w:pPr>
        <w:spacing w:after="0" w:line="240" w:lineRule="auto"/>
        <w:rPr>
          <w:rFonts w:ascii="Times New Roman" w:hAnsi="Times New Roman"/>
        </w:rPr>
      </w:pPr>
    </w:p>
    <w:p w:rsidR="00AB1601" w:rsidRPr="002F4D3C" w:rsidRDefault="00AB1601" w:rsidP="00573B02">
      <w:pPr>
        <w:spacing w:after="0" w:line="240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Таблица 1</w:t>
      </w:r>
    </w:p>
    <w:p w:rsidR="00AB1601" w:rsidRPr="002F4D3C" w:rsidRDefault="00AB1601" w:rsidP="00573B02">
      <w:pPr>
        <w:spacing w:after="0" w:line="240" w:lineRule="auto"/>
        <w:jc w:val="right"/>
        <w:rPr>
          <w:rFonts w:ascii="Times New Roman" w:hAnsi="Times New Roman"/>
        </w:rPr>
      </w:pPr>
    </w:p>
    <w:p w:rsidR="00AB1601" w:rsidRPr="002F4D3C" w:rsidRDefault="00AB1601" w:rsidP="00573B02">
      <w:pPr>
        <w:spacing w:after="0" w:line="240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Распределение финансовых ресурсов муниципальной программы (по годам)</w:t>
      </w:r>
    </w:p>
    <w:p w:rsidR="00AB1601" w:rsidRPr="002F4D3C" w:rsidRDefault="00AB1601" w:rsidP="002F4D3C">
      <w:pPr>
        <w:spacing w:after="0" w:line="240" w:lineRule="auto"/>
        <w:rPr>
          <w:rFonts w:ascii="Times New Roman" w:hAnsi="Times New Roman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1276"/>
        <w:gridCol w:w="1559"/>
        <w:gridCol w:w="1276"/>
        <w:gridCol w:w="1276"/>
        <w:gridCol w:w="1275"/>
        <w:gridCol w:w="1134"/>
        <w:gridCol w:w="1276"/>
        <w:gridCol w:w="1418"/>
        <w:gridCol w:w="1239"/>
        <w:gridCol w:w="7"/>
      </w:tblGrid>
      <w:tr w:rsidR="00397686" w:rsidRPr="002F4D3C" w:rsidTr="002F4D3C">
        <w:trPr>
          <w:trHeight w:val="273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№ осн. мер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Координатор/ 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0460" w:type="dxa"/>
            <w:gridSpan w:val="9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Финансовые затраты на реализацию     (тыс. рублей)</w:t>
            </w:r>
          </w:p>
        </w:tc>
      </w:tr>
      <w:tr w:rsidR="00397686" w:rsidRPr="002F4D3C" w:rsidTr="002F4D3C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397686" w:rsidRPr="002F4D3C" w:rsidTr="002F4D3C">
        <w:trPr>
          <w:trHeight w:val="480"/>
        </w:trPr>
        <w:tc>
          <w:tcPr>
            <w:tcW w:w="15275" w:type="dxa"/>
            <w:gridSpan w:val="1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Развитие библиотечного дела (1,2,8,9)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МБУ «ЦБС»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214,2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066,5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962,7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737,1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365,7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298,8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893,5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889,9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431,50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97,1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87,3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87,3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4 358,50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393,3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517,7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502,2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502,9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3 424,20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569,4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693,8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303,5</w:t>
            </w:r>
          </w:p>
        </w:tc>
      </w:tr>
      <w:tr w:rsidR="002F4D3C" w:rsidRPr="002F4D3C" w:rsidTr="002F4D3C">
        <w:trPr>
          <w:gridAfter w:val="1"/>
          <w:wAfter w:w="7" w:type="dxa"/>
          <w:trHeight w:val="61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Развитие музейного дела (1,2,5,6)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МАУ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4029,2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549,9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«Экоцентр»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3 632,00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1 705,00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397,20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2F4D3C" w:rsidRPr="002F4D3C" w:rsidTr="002F4D3C">
        <w:trPr>
          <w:gridAfter w:val="1"/>
          <w:wAfter w:w="7" w:type="dxa"/>
          <w:trHeight w:val="44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836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Укрепление материально-технической базы учреждений (1)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образования,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678,2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6262,6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333,8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251,8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2F4D3C" w:rsidRPr="002F4D3C" w:rsidTr="002F4D3C">
        <w:trPr>
          <w:gridAfter w:val="1"/>
          <w:wAfter w:w="7" w:type="dxa"/>
          <w:trHeight w:val="2066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МКУ «Управление капитального  строительства и жилищно-коммунальн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ого комплекса», департамент землеустройства и градостроительства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1 289,20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26 411,40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6 374,20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4 208,20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5 743,40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7 333,80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2 251,80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2F4D3C" w:rsidRPr="002F4D3C" w:rsidTr="002F4D3C">
        <w:trPr>
          <w:gridAfter w:val="1"/>
          <w:wAfter w:w="7" w:type="dxa"/>
          <w:trHeight w:val="449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91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Обеспечение комплексной безопасности учреждений культуры и дополнительного образования в сфере культуры(1)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208,3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4 208,30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3 208,30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76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Региональный проект "Культурная среда" 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149,8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21 874,40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5 434,90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6 439,50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18 572,70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8 500,70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10 072,00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922,70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284,4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638,3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5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85 522,10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21960,70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12 525,90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11 625,30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15276,50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21 750,30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1 193,50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1 189,90</w:t>
            </w:r>
          </w:p>
        </w:tc>
      </w:tr>
      <w:tr w:rsidR="002F4D3C" w:rsidRPr="002F4D3C" w:rsidTr="002F4D3C">
        <w:trPr>
          <w:gridAfter w:val="1"/>
          <w:wAfter w:w="7" w:type="dxa"/>
          <w:trHeight w:val="537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подпрограмме 1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305,9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87,3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27 852,40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9 266,80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2 568,30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2 389,90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1 532,60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11 089,70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502,2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502,9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35 363,80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7 243,60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4 957,60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9 174,50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8 646,80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4 133,80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604,00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603,50</w:t>
            </w:r>
          </w:p>
        </w:tc>
      </w:tr>
      <w:tr w:rsidR="002F4D3C" w:rsidRPr="002F4D3C" w:rsidTr="002F4D3C">
        <w:trPr>
          <w:gridAfter w:val="1"/>
          <w:wAfter w:w="7" w:type="dxa"/>
          <w:trHeight w:val="52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97686" w:rsidRPr="002F4D3C" w:rsidTr="002F4D3C">
        <w:trPr>
          <w:trHeight w:val="315"/>
        </w:trPr>
        <w:tc>
          <w:tcPr>
            <w:tcW w:w="15275" w:type="dxa"/>
            <w:gridSpan w:val="13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Поддержка одаренных детей и молодежи, развитие художественного образования 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522,6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522,6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5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привлеченные средства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Развитие профессиональ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ного искусства (1)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МАУ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019,64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684,2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641,6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610,1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464,94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«Театр музыки»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130,6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260,8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189,9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1 120,00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335,2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318,8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251,8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883,54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23,24</w:t>
            </w:r>
          </w:p>
        </w:tc>
      </w:tr>
      <w:tr w:rsidR="002F4D3C" w:rsidRPr="002F4D3C" w:rsidTr="002F4D3C">
        <w:trPr>
          <w:gridAfter w:val="1"/>
          <w:wAfter w:w="7" w:type="dxa"/>
          <w:trHeight w:val="578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51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Стимулирование культурного разнообразия в городском округе (1,8)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Администрация города,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042,9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614,9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014,1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1139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67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642,9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5 614,90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2 711,90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3 014,10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3 302,00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49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 (1,3,4,8)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Администрация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0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925,14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174,2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910,7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691,6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610,1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464,94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подпрограмме 2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260,8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189,9</w:t>
            </w:r>
          </w:p>
        </w:tc>
      </w:tr>
      <w:tr w:rsidR="002F4D3C" w:rsidRPr="002F4D3C" w:rsidTr="002F4D3C">
        <w:trPr>
          <w:gridAfter w:val="1"/>
          <w:wAfter w:w="7" w:type="dxa"/>
          <w:trHeight w:val="55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148,5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335,2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318,8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251,8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389,04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640,7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3082,1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23,24</w:t>
            </w:r>
          </w:p>
        </w:tc>
      </w:tr>
      <w:tr w:rsidR="002F4D3C" w:rsidRPr="002F4D3C" w:rsidTr="002F4D3C">
        <w:trPr>
          <w:gridAfter w:val="1"/>
          <w:wAfter w:w="7" w:type="dxa"/>
          <w:trHeight w:val="556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97686" w:rsidRPr="002F4D3C" w:rsidTr="002F4D3C">
        <w:trPr>
          <w:trHeight w:val="315"/>
        </w:trPr>
        <w:tc>
          <w:tcPr>
            <w:tcW w:w="15275" w:type="dxa"/>
            <w:gridSpan w:val="1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Подпрограмма III Организационные, экономические механизмы развития культуры и историко-культурного наследия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Реализация единой государственной политики в сфере культуры 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320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5126,4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499458,4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F4D3C"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F4D3C"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</w:rPr>
              <w:t> </w:t>
            </w:r>
            <w:r w:rsidRPr="002F4D3C">
              <w:rPr>
                <w:rFonts w:ascii="Times New Roman" w:hAnsi="Times New Roman"/>
                <w:color w:val="000000"/>
              </w:rPr>
              <w:t>204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093,80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258,40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458,40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120,10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</w:t>
            </w:r>
          </w:p>
        </w:tc>
      </w:tr>
      <w:tr w:rsidR="002F4D3C" w:rsidRPr="002F4D3C" w:rsidTr="002F4D3C">
        <w:trPr>
          <w:gridAfter w:val="1"/>
          <w:wAfter w:w="7" w:type="dxa"/>
          <w:trHeight w:val="554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2F4D3C">
              <w:rPr>
                <w:rFonts w:ascii="Times New Roman" w:hAnsi="Times New Roman"/>
                <w:color w:val="000000"/>
              </w:rPr>
              <w:t>205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</w:t>
            </w:r>
          </w:p>
        </w:tc>
      </w:tr>
      <w:tr w:rsidR="002F4D3C" w:rsidRPr="002F4D3C" w:rsidTr="002F4D3C">
        <w:trPr>
          <w:gridAfter w:val="1"/>
          <w:wAfter w:w="7" w:type="dxa"/>
          <w:trHeight w:val="38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подпрограмме 3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3 204 093,80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407369,90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258,40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F4D3C"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487 120,10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756,60</w:t>
            </w:r>
          </w:p>
        </w:tc>
      </w:tr>
      <w:tr w:rsidR="002F4D3C" w:rsidRPr="002F4D3C" w:rsidTr="002F4D3C">
        <w:trPr>
          <w:gridAfter w:val="1"/>
          <w:wAfter w:w="7" w:type="dxa"/>
          <w:trHeight w:val="549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924F68" w:rsidRPr="002F4D3C">
              <w:rPr>
                <w:rFonts w:ascii="Times New Roman" w:hAnsi="Times New Roman"/>
                <w:color w:val="000000"/>
              </w:rPr>
              <w:t> </w:t>
            </w:r>
            <w:r w:rsidRPr="002F4D3C">
              <w:rPr>
                <w:rFonts w:ascii="Times New Roman" w:hAnsi="Times New Roman"/>
                <w:color w:val="000000"/>
              </w:rPr>
              <w:t>315</w:t>
            </w:r>
            <w:r w:rsidR="00924F68"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606,24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435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505,50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748,20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407,60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518 45,60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964,20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488 </w:t>
            </w:r>
            <w:r w:rsidR="002F4D3C" w:rsidRPr="002F4D3C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2F4D3C" w:rsidRPr="002F4D3C">
              <w:rPr>
                <w:rFonts w:ascii="Times New Roman" w:hAnsi="Times New Roman"/>
                <w:color w:val="000000"/>
              </w:rPr>
              <w:t>23,7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2F4D3C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411,44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муниципальной программе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795,6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512,6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191,5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218,6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348,1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273,4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424,9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821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754,7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3 258 846,64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420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788,40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114,70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321,50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745,90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738,20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754,60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479383,34</w:t>
            </w:r>
          </w:p>
        </w:tc>
      </w:tr>
      <w:tr w:rsidR="002F4D3C" w:rsidRPr="002F4D3C" w:rsidTr="002F4D3C">
        <w:trPr>
          <w:gridAfter w:val="1"/>
          <w:wAfter w:w="7" w:type="dxa"/>
          <w:trHeight w:val="553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3539" w:type="dxa"/>
            <w:gridSpan w:val="3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60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3539" w:type="dxa"/>
            <w:gridSpan w:val="3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местный бюджет             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601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97686" w:rsidRPr="002F4D3C" w:rsidRDefault="00397686" w:rsidP="002F4D3C">
      <w:pPr>
        <w:spacing w:after="0" w:line="240" w:lineRule="auto"/>
        <w:rPr>
          <w:rFonts w:ascii="Times New Roman" w:hAnsi="Times New Roman"/>
        </w:rPr>
      </w:pPr>
    </w:p>
    <w:p w:rsidR="00397686" w:rsidRPr="002F4D3C" w:rsidRDefault="00397686" w:rsidP="002F4D3C">
      <w:pPr>
        <w:spacing w:after="0" w:line="240" w:lineRule="auto"/>
        <w:rPr>
          <w:rFonts w:ascii="Times New Roman" w:hAnsi="Times New Roman"/>
        </w:rPr>
      </w:pPr>
    </w:p>
    <w:p w:rsidR="00AB1601" w:rsidRPr="002F4D3C" w:rsidRDefault="00AB1601" w:rsidP="002F4D3C">
      <w:pPr>
        <w:spacing w:after="0" w:line="240" w:lineRule="auto"/>
        <w:rPr>
          <w:rFonts w:ascii="Times New Roman" w:hAnsi="Times New Roman"/>
        </w:rPr>
      </w:pPr>
    </w:p>
    <w:p w:rsidR="003E35C2" w:rsidRPr="002F4D3C" w:rsidRDefault="003E35C2" w:rsidP="00573B02">
      <w:pPr>
        <w:spacing w:after="0" w:line="240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Таблица 2</w:t>
      </w:r>
    </w:p>
    <w:p w:rsidR="003E35C2" w:rsidRPr="002F4D3C" w:rsidRDefault="003E35C2" w:rsidP="00573B0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F4D3C">
        <w:rPr>
          <w:rFonts w:ascii="Times New Roman" w:hAnsi="Times New Roman" w:cs="Times New Roman"/>
          <w:b w:val="0"/>
          <w:sz w:val="22"/>
          <w:szCs w:val="22"/>
        </w:rPr>
        <w:t>Перечень структурных элементов (основных мероприятий) муниципальной программы</w:t>
      </w:r>
    </w:p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2116"/>
        <w:gridCol w:w="29"/>
        <w:gridCol w:w="7"/>
        <w:gridCol w:w="3606"/>
        <w:gridCol w:w="6"/>
        <w:gridCol w:w="3024"/>
        <w:gridCol w:w="4163"/>
      </w:tblGrid>
      <w:tr w:rsidR="003E35C2" w:rsidRPr="002F4D3C" w:rsidTr="00463C43">
        <w:tc>
          <w:tcPr>
            <w:tcW w:w="74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№ структурного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элемента (основного мероприятия)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Наименование структурного элемента (основного мероприятия)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Наименование целевого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 показателя </w:t>
            </w:r>
          </w:p>
        </w:tc>
      </w:tr>
      <w:tr w:rsidR="003E35C2" w:rsidRPr="002F4D3C" w:rsidTr="00463C43">
        <w:tc>
          <w:tcPr>
            <w:tcW w:w="74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2F4D3C">
              <w:rPr>
                <w:rFonts w:ascii="Times New Roman" w:hAnsi="Times New Roman" w:cs="Times New Roman"/>
                <w:sz w:val="22"/>
                <w:szCs w:val="22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1. Повышение качества услуг в сфере культуры путем модернизации имущественного комплекса учреждений и организаций культуры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465BB3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w:anchor="sub_201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I.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3E35C2" w:rsidRPr="002F4D3C" w:rsidTr="00573B02">
        <w:trPr>
          <w:trHeight w:val="703"/>
        </w:trPr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муниципальным бюджетным учреждением «Централизованная библиотечная система» библиотечного обслуживания населения и методического руководства общедоступными библиотеками;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Поддержка деятельности и отдельных направлений библиотечного обслуживания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населения общедоступными библиотеками, включая: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информационных ресурсов и услуг;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доступа к Интернету и сетевым ресурсам;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автоматизацию деятельности и обновление оборудования;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модернизацию детских, юношеских библиотек;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детских зон обслуживания;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оцифровку фондов; 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внестационарного и удаленного библиотечного обслуживания; исполнение Плана мероприятий по реализации Концепции поддержки и развития чтения в Ханты-Мансийском автономном округе – Югре на 2018-2025 годы;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465BB3" w:rsidP="002F4D3C">
            <w:pPr>
              <w:pStyle w:val="af5"/>
              <w:ind w:left="52" w:firstLine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8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от 29.12.1994 №78-ФЗ «О библиотечном деле»;</w:t>
            </w:r>
          </w:p>
          <w:p w:rsidR="003E35C2" w:rsidRPr="002F4D3C" w:rsidRDefault="00465BB3" w:rsidP="002F4D3C">
            <w:pPr>
              <w:pStyle w:val="af5"/>
              <w:ind w:left="52" w:firstLine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9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Ханты-Мансийского автономного округа – Югры             от 28.10.2011 №105-оз «О регулировании отдельных вопросов библиотечного дела и обязательного экземпляра документов Ханты-Мансийского автономного округа –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Югры»;</w:t>
            </w:r>
          </w:p>
          <w:p w:rsidR="003E35C2" w:rsidRPr="002F4D3C" w:rsidRDefault="00465BB3" w:rsidP="002F4D3C">
            <w:pPr>
              <w:pStyle w:val="af5"/>
              <w:ind w:left="52" w:firstLine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0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Ханты-Мансийского автономного округа – Югры от 19.01.2018           №11-п «О Концепции поддержки и развития чтения в Хант</w:t>
            </w:r>
            <w:r w:rsidR="00966B1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ы-Мансийском автономном округе -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Югре на 2018-2025 годы»;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2F4D3C">
              <w:rPr>
                <w:rFonts w:ascii="Times New Roman" w:hAnsi="Times New Roman"/>
                <w:color w:val="000000"/>
              </w:rPr>
              <w:t>й</w:t>
            </w:r>
            <w:r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Мансийском автономном округе – Югре».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Показатель 1 (далее п.1):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56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музейного дела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фондовых коллекций музеев в постоянных экспозициях и временных выставках в музеях и за их пределами;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организация и подготовка передвижных выставок;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материалов об отдельных предметах и коллекциях музеев в Государственном каталоге и сети Интернет;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каталоге, оцифровка музейных фондов;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интеграция деятельности музеев путем осуществления межмузейных выставочных и культурно-образовательных проектов;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внедрение культурно-просветительных программ и проектов с целью привлечения посетителей;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поддержка, развитие и популяризация краеведческих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465BB3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Ханты-Мансийского автономного округа – Югры от 29.02.2008 №17-оз «О регулировании отдельных вопросов в сфере музейного дела в Ханты-Мансийском автономном округе – Югре»;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2F4D3C">
              <w:rPr>
                <w:rFonts w:ascii="Times New Roman" w:hAnsi="Times New Roman"/>
                <w:color w:val="000000"/>
              </w:rPr>
              <w:t>й</w:t>
            </w:r>
            <w:r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</w:rPr>
              <w:t xml:space="preserve">«Паспорт национального проекта «Национальная программа «Цифровая экономика Российской Федерации» (утв. президиумом Совета при Президенте РФ по </w:t>
            </w:r>
            <w:r w:rsidRPr="002F4D3C">
              <w:rPr>
                <w:rFonts w:ascii="Times New Roman" w:hAnsi="Times New Roman"/>
              </w:rPr>
              <w:lastRenderedPageBreak/>
              <w:t>стратегическому развитию и национальным проектам, протокол от 04.06.2019 N 7)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интернет-сервисов. 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4 (далее п.4) Оцифровка музейных предметов, представленных в сети 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Расчет значения показателя определяется по формуле: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= Дс x 100 / Дм, где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3E35C2" w:rsidRPr="002F4D3C" w:rsidRDefault="003E35C2" w:rsidP="002F4D3C">
            <w:pPr>
              <w:spacing w:after="0" w:line="240" w:lineRule="auto"/>
              <w:ind w:firstLine="458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Дс - число музейных предметов, представленных в сети Интернет;</w:t>
            </w:r>
          </w:p>
          <w:p w:rsidR="003E35C2" w:rsidRPr="002F4D3C" w:rsidRDefault="003E35C2" w:rsidP="002F4D3C">
            <w:pPr>
              <w:spacing w:after="0" w:line="240" w:lineRule="auto"/>
              <w:ind w:firstLine="458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Дм - число музейных предметов (всего).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формируется исходя из полученных сведений: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форма статистической отчетности с учетом негосударственных организаций </w:t>
            </w:r>
            <w:hyperlink r:id="rId12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8-НК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утвержден </w:t>
            </w:r>
            <w:hyperlink r:id="rId13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приказом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Росстата от 05.10.2020  №616).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Показатель 5 (далее п. 5) Количество 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Показатель формируется исходя из полученных сведений: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форма статистической отчетности с учетом негосударственных организаций </w:t>
            </w:r>
            <w:hyperlink r:id="rId14" w:history="1">
              <w:r w:rsidRPr="002F4D3C">
                <w:rPr>
                  <w:rStyle w:val="af6"/>
                  <w:rFonts w:ascii="Times New Roman" w:hAnsi="Times New Roman"/>
                  <w:color w:val="000000"/>
                </w:rPr>
                <w:t>8-НК</w:t>
              </w:r>
            </w:hyperlink>
            <w:r w:rsidRPr="002F4D3C">
              <w:rPr>
                <w:rFonts w:ascii="Times New Roman" w:hAnsi="Times New Roman"/>
                <w:color w:val="000000"/>
              </w:rPr>
              <w:t xml:space="preserve">, утвержден </w:t>
            </w:r>
            <w:hyperlink r:id="rId15" w:history="1">
              <w:r w:rsidRPr="002F4D3C">
                <w:rPr>
                  <w:rStyle w:val="af6"/>
                  <w:rFonts w:ascii="Times New Roman" w:hAnsi="Times New Roman"/>
                  <w:color w:val="000000"/>
                </w:rPr>
                <w:t>приказом</w:t>
              </w:r>
            </w:hyperlink>
            <w:r w:rsidRPr="002F4D3C">
              <w:rPr>
                <w:rFonts w:ascii="Times New Roman" w:hAnsi="Times New Roman"/>
                <w:color w:val="000000"/>
              </w:rPr>
              <w:t xml:space="preserve"> Росстата от 05.10.2020 №616).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материально-технического состояния учреждений культуры, в том числе: 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устранение предписаний ОГПН;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обновление материально технической базы муниципальных учреждений культуры и искусства;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="002872E3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муниципальных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учреждений культуры и искусства к осенне-зимнему периоду;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капитального и текущего ремонта зданий муниципальных учреждений культуры и искусства для восстановления их основных физико-технических, эстетических и потребительских качеств, утраченных в процессе эксплуатации;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2F4D3C" w:rsidRDefault="00465BB3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6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Указ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95434F" w:rsidP="002F4D3C">
            <w:pPr>
              <w:spacing w:line="240" w:lineRule="auto"/>
              <w:ind w:firstLine="479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Pr="002F4D3C">
              <w:rPr>
                <w:rFonts w:ascii="Times New Roman" w:hAnsi="Times New Roman"/>
                <w:color w:val="000000"/>
              </w:rPr>
              <w:t>й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</w:t>
            </w:r>
            <w:r w:rsidR="003E35C2" w:rsidRPr="002F4D3C">
              <w:rPr>
                <w:rFonts w:ascii="Times New Roman" w:hAnsi="Times New Roman"/>
                <w:color w:val="000000"/>
              </w:rPr>
              <w:lastRenderedPageBreak/>
              <w:t>Мансийском автономном округе – Югре».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бухгалтерии, данными общедоступных интернет-сервисов..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6 (далее п.6.) Количество учреждений культуры, получивших современное оборудование.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формируется исходя из ежемесячного мониторинга. 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комплексной безопасности учреждений культуры и дополнительного образования в сфере культуры</w:t>
            </w:r>
          </w:p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Обеспечение комплексной безопасности учреждений культуры и: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Антитеррористическая защищенность объектов (территорий)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Пожарная безопасность;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Предписания надзорных органов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п.6 Количество учреждений культуры, получивших современное оборудование.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формируется исходя из ежемесячного мониторинга. </w:t>
            </w:r>
          </w:p>
          <w:p w:rsidR="003E35C2" w:rsidRPr="002F4D3C" w:rsidRDefault="003E35C2" w:rsidP="002F4D3C">
            <w:pPr>
              <w:pStyle w:val="af5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10 (далее п.10) Доля обеспечения комплексной безопасности учреждений культуры и дополнительного образования в сфере культуры.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рассчитывается: отношение количества учреждений не обеспеченных комплексной безопасности к общему количеству учреждений культуры города. 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footnoteReference w:id="1"/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«Региональный проект «Культурная среда»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материалами.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Переоснащение муниципальных библиотек по модельному стандарту.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(реконструкция) и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капитальный ремонт объектов организаций культуры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2F4D3C" w:rsidRDefault="00465BB3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7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Указ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95434F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47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п.6.: Количество учреждений культуры, получивших современное оборудование.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формируется исходя из ежемесячного мониторинга.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п.8 Количество переоснащенных муниципальных библиотек по модельному стандарту.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Источником информации является данные паспорта регионального проекта «Культурная среда».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п.9 Повышение квалификации творческих и управленческих кадров в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сфере культуры (чел.) (нарастающим итогом).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Источником информации является данные паспорта регионального проекта «Творческие люди». 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Цель: </w:t>
            </w:r>
            <w:r w:rsidRPr="002F4D3C">
              <w:rPr>
                <w:rFonts w:ascii="Times New Roman" w:hAnsi="Times New Roman" w:cs="Times New Roman"/>
                <w:sz w:val="22"/>
                <w:szCs w:val="22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465BB3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w:anchor="sub_202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II.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Поддержка творческих инициатив, способствующих самореализации населения</w:t>
            </w:r>
          </w:p>
        </w:tc>
      </w:tr>
      <w:tr w:rsidR="003E35C2" w:rsidRPr="002F4D3C" w:rsidTr="00463C43">
        <w:trPr>
          <w:trHeight w:val="699"/>
        </w:trPr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основных профессиональных образовательных программ в области культуры;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465BB3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8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            29.12.2012 №273-ФЗ «Об образовании в Российской Федерации»;</w:t>
            </w:r>
          </w:p>
          <w:p w:rsidR="003E35C2" w:rsidRPr="002F4D3C" w:rsidRDefault="00465BB3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9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Распоряжение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               </w:t>
            </w:r>
            <w:r w:rsidR="00773D4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31.03.2022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</w:t>
            </w:r>
            <w:r w:rsidR="00773D4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 «Об утверждении Концепции развития дополнительного образования детей</w:t>
            </w:r>
            <w:r w:rsidR="00773D4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2030г. и плана мероприятий по ее реализации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»;</w:t>
            </w:r>
          </w:p>
          <w:p w:rsidR="003E35C2" w:rsidRPr="002F4D3C" w:rsidRDefault="00465BB3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0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                 17.11.2015 №1239 «Об утверждении Правил выявления детей, про</w:t>
            </w:r>
            <w:r w:rsidR="00B87F48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явивших выдающиеся 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способности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B87F48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сопровождения их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дальнейшего развития».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9 (далее п.9)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Источником информации является данные паспорта регионального проекта «Творческие люди». (9)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профессионального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искусства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Создание сложно постановочных спектаклей, концертов, концертных программ, привлечение ведущих российских и региональных режиссеров, авторских коллективов, молодых актеров (исполнителей), организация и проведение творческих курсов повышения квалификации, лабораторий, мастер-классов, стажировок, участие творческих коллективов в профессиональных конкурсах и фестивалях, в том числе в международных;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новаторских концертных и театральных постановок, создание театральных постановок, концертов, концертных программ и трансляция их в сети Интернет;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Постановление Правительства Ханты-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</w:t>
            </w:r>
            <w:r w:rsidR="0095434F" w:rsidRPr="002F4D3C">
              <w:rPr>
                <w:rFonts w:ascii="Times New Roman" w:hAnsi="Times New Roman"/>
                <w:color w:val="000000"/>
              </w:rPr>
              <w:t>аспоряжение</w:t>
            </w:r>
            <w:r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Стимулирование культурного разнообразия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культурно-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массовых мероприятий в том числе: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государственных, народных, календарных, профессиональных праздников, в том числе направленных на сохранение, возрождение и развитие народных художественных промыслов и ремесел;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кинофильмов;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благоприятных условий для создания и обеспечения функционирования негосударственных организаций, в том числе социально ориентированных некоммерческих организаций, и предоставление государственной поддержки в целях создания новых культурных продуктов и услуг, рабочих мест и технологий, разработка предложений по развитию государственно-частного партнерства в сфере культуры;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Пособия, компенсации и иные социальные выплаты (выплаты ветеранам);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творческих коллективов в профессиональных конкурсах и фестивалях, в том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числе в международных.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465BB3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1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22.08.1996 №126-ФЗ «О государственной поддержке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кинематографии Российской Федерации»;</w:t>
            </w:r>
          </w:p>
          <w:p w:rsidR="00D171E5" w:rsidRPr="002F4D3C" w:rsidRDefault="0095434F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</w:t>
            </w:r>
            <w:r w:rsidR="00D171E5" w:rsidRPr="002F4D3C">
              <w:rPr>
                <w:rFonts w:ascii="Times New Roman" w:hAnsi="Times New Roman"/>
                <w:color w:val="000000"/>
              </w:rPr>
              <w:t xml:space="preserve">йском автономном округе – Югре». </w:t>
            </w:r>
            <w:r w:rsidR="00D171E5" w:rsidRPr="002F4D3C">
              <w:rPr>
                <w:rFonts w:ascii="Times New Roman" w:hAnsi="Times New Roman"/>
              </w:rPr>
              <w:t>Постановление администрации города Мегиона от 29.04.2021 №1023 «Об утверждении порядка выплаты дополнительной меры социальной поддержки для отдельных категорий граждан»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п.7 Количество мероприятий (проектов программ), реализованных учреждениями культуры и искусства в т. ч. СОНКО по укреплению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 реализации муниципальной программы до 3-х в год. 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Реализацию отдельных мероприятий муниципальной программы осуществляют социально ориентированные некоммерческие организации на основании услуг, утвержденных в соответствии с постановлением администрации города Мегиона от 09.08.2018 №1657 «Об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утверждении перечня услуг которые могут быть переданы на исполнение негосударственным (немуниципальным) организациям, в том числе социально ориентированным некоммерческих организациям на реализацию отдельных мероприятий в сфере образования и молодежной политики, культуры, физической культуры и спорта».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Постановление Правительства Российской Федерации о</w:t>
            </w:r>
            <w:hyperlink r:id="rId22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т 27.10.2016 №1096 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«Об утверждении перечня общественно полезных услуг и критериев оценки качества их оказания»;</w:t>
            </w:r>
          </w:p>
          <w:p w:rsidR="003E35C2" w:rsidRPr="002F4D3C" w:rsidRDefault="00465BB3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3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22.08.1996 №126-ФЗ «О государственной поддержке кинематографии Российской Федерации»;</w:t>
            </w:r>
          </w:p>
          <w:p w:rsidR="003E35C2" w:rsidRPr="002F4D3C" w:rsidRDefault="003E35C2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</w:t>
            </w:r>
            <w:hyperlink r:id="rId24" w:history="1">
              <w:r w:rsidRPr="002F4D3C">
                <w:rPr>
                  <w:rStyle w:val="af6"/>
                  <w:rFonts w:ascii="Times New Roman" w:hAnsi="Times New Roman"/>
                  <w:color w:val="000000"/>
                </w:rPr>
                <w:t>остановление</w:t>
              </w:r>
            </w:hyperlink>
            <w:r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30.12.2021  №640-п «О мерах по реализации государственной программы Ханты-Мансийского автономного округа - Югры «Культурное пространство»;</w:t>
            </w:r>
          </w:p>
          <w:p w:rsidR="003E35C2" w:rsidRPr="002F4D3C" w:rsidRDefault="0095434F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Pr="002F4D3C">
              <w:rPr>
                <w:rFonts w:ascii="Times New Roman" w:hAnsi="Times New Roman"/>
                <w:color w:val="000000"/>
              </w:rPr>
              <w:t>й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2F4D3C" w:rsidRDefault="003E35C2" w:rsidP="002F4D3C">
            <w:pPr>
              <w:ind w:firstLine="58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Показатель2 (далее п.2.) 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 и искусств до 3 организаций. Показатель формируется исходя из </w:t>
            </w:r>
            <w:r w:rsidRPr="002F4D3C">
              <w:rPr>
                <w:rFonts w:ascii="Times New Roman" w:hAnsi="Times New Roman"/>
              </w:rPr>
              <w:lastRenderedPageBreak/>
              <w:t>базового значения показателя на начало реализации муниципальной программы 2 организации и ожидаемого увеличения числа некоммерческих организаций на конец реализации муниципальной программы до 3 организаций.</w:t>
            </w:r>
          </w:p>
          <w:p w:rsidR="003E35C2" w:rsidRPr="002F4D3C" w:rsidRDefault="003E35C2" w:rsidP="002F4D3C">
            <w:pPr>
              <w:ind w:firstLine="440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п.3 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и искусства до 3%;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Расчет показателя выполняется путем соотношения количества граждан, получивших услуги в негосударственных, в том числе некоммерческих, организациях, к общему количеству граждан, получивших услуги в учреждениях культуры всех форм собственности</w:t>
            </w:r>
          </w:p>
          <w:p w:rsidR="003E35C2" w:rsidRPr="002F4D3C" w:rsidRDefault="003E35C2" w:rsidP="002F4D3C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п.7 Количество мероприятий (проектов программ), реализованных учреждениями культуры и искусства в т.ч.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адаптации мигрантов и профилактике экстремизма (ед.);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 реализации муниципальной программы до 3-х в год. 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Цель: 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3. Совершенствование системы управления в сфере культуры и историко-культурного наследия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465BB3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w:anchor="sub_203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III.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Организационные, экономические механизмы развития культуры и историко-культурного наследия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единой государственной политики в сфере культуры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организацию деятельности подведомственных муниципальных учреждений культуры,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465BB3" w:rsidP="002F4D3C">
            <w:pPr>
              <w:pStyle w:val="af5"/>
              <w:ind w:firstLine="4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5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Бюджетный кодекс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Федерации;</w:t>
            </w:r>
          </w:p>
          <w:p w:rsidR="003E35C2" w:rsidRPr="002F4D3C" w:rsidRDefault="003E35C2" w:rsidP="002F4D3C">
            <w:pPr>
              <w:pStyle w:val="af5"/>
              <w:ind w:firstLine="4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закон                  </w:t>
            </w:r>
            <w:hyperlink r:id="rId26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от 05.04.2013 №44-ФЗ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E35C2" w:rsidRPr="002F4D3C" w:rsidRDefault="00465BB3" w:rsidP="002F4D3C">
            <w:pPr>
              <w:pStyle w:val="af5"/>
              <w:ind w:firstLine="4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7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Ханты-Мансийского автономного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2F4D3C">
              <w:rPr>
                <w:rFonts w:ascii="Times New Roman" w:hAnsi="Times New Roman"/>
                <w:color w:val="000000"/>
              </w:rPr>
              <w:t>й</w:t>
            </w:r>
            <w:r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Ханты-Мансийском автономном округе – Югре».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п.1: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</w:tc>
      </w:tr>
    </w:tbl>
    <w:p w:rsidR="00463C43" w:rsidRDefault="00463C43" w:rsidP="002F4D3C">
      <w:pPr>
        <w:spacing w:after="160" w:line="259" w:lineRule="auto"/>
        <w:rPr>
          <w:rFonts w:ascii="Times New Roman" w:hAnsi="Times New Roman"/>
        </w:rPr>
      </w:pPr>
    </w:p>
    <w:p w:rsidR="00573B02" w:rsidRDefault="00573B02" w:rsidP="002F4D3C">
      <w:pPr>
        <w:spacing w:after="160" w:line="259" w:lineRule="auto"/>
        <w:rPr>
          <w:rFonts w:ascii="Times New Roman" w:hAnsi="Times New Roman"/>
        </w:rPr>
      </w:pPr>
    </w:p>
    <w:p w:rsidR="00573B02" w:rsidRPr="002F4D3C" w:rsidRDefault="00573B02" w:rsidP="002F4D3C">
      <w:pPr>
        <w:spacing w:after="160" w:line="259" w:lineRule="auto"/>
        <w:rPr>
          <w:rFonts w:ascii="Times New Roman" w:hAnsi="Times New Roman"/>
        </w:rPr>
      </w:pPr>
    </w:p>
    <w:p w:rsidR="003E35C2" w:rsidRPr="002F4D3C" w:rsidRDefault="00463C43" w:rsidP="00573B02">
      <w:pPr>
        <w:spacing w:after="160" w:line="259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35C2" w:rsidRPr="002F4D3C">
        <w:rPr>
          <w:rFonts w:ascii="Times New Roman" w:hAnsi="Times New Roman"/>
        </w:rPr>
        <w:t>Таблица 3</w:t>
      </w:r>
    </w:p>
    <w:p w:rsidR="003E35C2" w:rsidRPr="002F4D3C" w:rsidRDefault="003E35C2" w:rsidP="00573B02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3E35C2" w:rsidRPr="002F4D3C" w:rsidRDefault="003E35C2" w:rsidP="00573B02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E35C2" w:rsidRPr="002F4D3C" w:rsidRDefault="003E35C2" w:rsidP="002F4D3C">
      <w:pPr>
        <w:spacing w:after="0" w:line="240" w:lineRule="auto"/>
        <w:ind w:firstLine="708"/>
        <w:rPr>
          <w:rFonts w:ascii="Times New Roman" w:hAnsi="Times New Roman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369"/>
        <w:gridCol w:w="1496"/>
        <w:gridCol w:w="992"/>
        <w:gridCol w:w="914"/>
        <w:gridCol w:w="992"/>
        <w:gridCol w:w="992"/>
        <w:gridCol w:w="851"/>
        <w:gridCol w:w="1134"/>
        <w:gridCol w:w="992"/>
        <w:gridCol w:w="1843"/>
      </w:tblGrid>
      <w:tr w:rsidR="003E35C2" w:rsidRPr="002F4D3C" w:rsidTr="000F6ECC">
        <w:trPr>
          <w:trHeight w:val="1532"/>
        </w:trPr>
        <w:tc>
          <w:tcPr>
            <w:tcW w:w="446" w:type="dxa"/>
            <w:vMerge w:val="restart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№</w:t>
            </w:r>
          </w:p>
        </w:tc>
        <w:tc>
          <w:tcPr>
            <w:tcW w:w="4369" w:type="dxa"/>
            <w:vMerge w:val="restart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67" w:type="dxa"/>
            <w:gridSpan w:val="7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E35C2" w:rsidRPr="002F4D3C" w:rsidTr="00DD67E0">
        <w:trPr>
          <w:trHeight w:val="421"/>
        </w:trPr>
        <w:tc>
          <w:tcPr>
            <w:tcW w:w="446" w:type="dxa"/>
            <w:vMerge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</w:tr>
      <w:tr w:rsidR="003E35C2" w:rsidRPr="002F4D3C" w:rsidTr="00DD67E0">
        <w:trPr>
          <w:trHeight w:val="316"/>
        </w:trPr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Число посещений культурных мероприятий (тыс.ед.)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102,1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347,0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401,0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507,0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2260,5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Оцифровка музейных предметов, представленных в сети Интернет, от </w:t>
            </w:r>
            <w:r w:rsidRPr="002F4D3C">
              <w:rPr>
                <w:rFonts w:ascii="Times New Roman" w:hAnsi="Times New Roman"/>
              </w:rPr>
              <w:lastRenderedPageBreak/>
              <w:t>общего числа музейных предметов основного фонда музея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70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13600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15600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17600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10101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11881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13069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14375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6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учреждений культуры получивших современное оборудование (ед.)(нарастающим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переоснащенных муниципальных библиотек по модельному стандарту 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ind w:hanging="1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ind w:firstLine="43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62C1" w:rsidRPr="002F4D3C" w:rsidTr="00DD67E0">
        <w:tc>
          <w:tcPr>
            <w:tcW w:w="446" w:type="dxa"/>
            <w:shd w:val="clear" w:color="auto" w:fill="auto"/>
          </w:tcPr>
          <w:p w:rsidR="00AE62C1" w:rsidRPr="002F4D3C" w:rsidRDefault="00AE62C1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9</w:t>
            </w:r>
          </w:p>
        </w:tc>
        <w:tc>
          <w:tcPr>
            <w:tcW w:w="4369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127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8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(%)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</w:tr>
      <w:tr w:rsidR="00590E8D" w:rsidRPr="002F4D3C" w:rsidTr="0077194C">
        <w:tc>
          <w:tcPr>
            <w:tcW w:w="446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hanging="8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</w:t>
            </w:r>
          </w:p>
        </w:tc>
        <w:tc>
          <w:tcPr>
            <w:tcW w:w="4369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учреждений воспользовавшихся налоговой льготой (ед)</w:t>
            </w:r>
          </w:p>
          <w:p w:rsidR="00590E8D" w:rsidRPr="002F4D3C" w:rsidRDefault="00590E8D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14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</w:tr>
    </w:tbl>
    <w:p w:rsidR="003E35C2" w:rsidRPr="002F4D3C" w:rsidRDefault="00A705EC" w:rsidP="002F4D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3C43" w:rsidRPr="002F4D3C">
        <w:rPr>
          <w:rFonts w:ascii="Times New Roman" w:hAnsi="Times New Roman"/>
        </w:rPr>
        <w:t>».</w:t>
      </w:r>
    </w:p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p w:rsidR="00DD67E0" w:rsidRPr="002F4D3C" w:rsidRDefault="00DD67E0" w:rsidP="002F4D3C">
      <w:pPr>
        <w:spacing w:after="0" w:line="240" w:lineRule="auto"/>
        <w:rPr>
          <w:rFonts w:ascii="Times New Roman" w:hAnsi="Times New Roman"/>
        </w:rPr>
      </w:pPr>
    </w:p>
    <w:sectPr w:rsidR="00DD67E0" w:rsidRPr="002F4D3C" w:rsidSect="00E0517A">
      <w:headerReference w:type="default" r:id="rId28"/>
      <w:pgSz w:w="16838" w:h="11906" w:orient="landscape"/>
      <w:pgMar w:top="1701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B3" w:rsidRDefault="00465BB3" w:rsidP="002A1788">
      <w:pPr>
        <w:spacing w:after="0" w:line="240" w:lineRule="auto"/>
      </w:pPr>
      <w:r>
        <w:separator/>
      </w:r>
    </w:p>
  </w:endnote>
  <w:endnote w:type="continuationSeparator" w:id="0">
    <w:p w:rsidR="00465BB3" w:rsidRDefault="00465BB3" w:rsidP="002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B3" w:rsidRDefault="00465BB3" w:rsidP="002A1788">
      <w:pPr>
        <w:spacing w:after="0" w:line="240" w:lineRule="auto"/>
      </w:pPr>
      <w:r>
        <w:separator/>
      </w:r>
    </w:p>
  </w:footnote>
  <w:footnote w:type="continuationSeparator" w:id="0">
    <w:p w:rsidR="00465BB3" w:rsidRDefault="00465BB3" w:rsidP="002A1788">
      <w:pPr>
        <w:spacing w:after="0" w:line="240" w:lineRule="auto"/>
      </w:pPr>
      <w:r>
        <w:continuationSeparator/>
      </w:r>
    </w:p>
  </w:footnote>
  <w:footnote w:id="1">
    <w:p w:rsidR="00E0517A" w:rsidRDefault="00E0517A" w:rsidP="003E35C2">
      <w:pPr>
        <w:pStyle w:val="af"/>
      </w:pPr>
      <w:r>
        <w:rPr>
          <w:rStyle w:val="af1"/>
        </w:rPr>
        <w:footnoteRef/>
      </w:r>
      <w:r>
        <w:t xml:space="preserve"> </w:t>
      </w:r>
      <w:r w:rsidRPr="00692B6D">
        <w:rPr>
          <w:rFonts w:ascii="Times New Roman" w:hAnsi="Times New Roman"/>
          <w:sz w:val="24"/>
        </w:rPr>
        <w:t>В том числе м</w:t>
      </w:r>
      <w:r>
        <w:rPr>
          <w:rFonts w:ascii="Times New Roman" w:hAnsi="Times New Roman"/>
          <w:sz w:val="24"/>
          <w:szCs w:val="24"/>
        </w:rPr>
        <w:t xml:space="preserve">ероприятия </w:t>
      </w:r>
      <w:r w:rsidRPr="00656E03">
        <w:rPr>
          <w:rFonts w:ascii="Times New Roman" w:hAnsi="Times New Roman"/>
          <w:sz w:val="24"/>
          <w:szCs w:val="24"/>
        </w:rPr>
        <w:t xml:space="preserve">направленные на улучшение значений показателей для оценки эффективности деятельности органов местного самоуправления </w:t>
      </w:r>
      <w:r w:rsidRPr="00520516">
        <w:rPr>
          <w:rFonts w:ascii="Times New Roman" w:hAnsi="Times New Roman"/>
          <w:sz w:val="24"/>
          <w:szCs w:val="24"/>
        </w:rPr>
        <w:t>города Мегиона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850649"/>
      <w:docPartObj>
        <w:docPartGallery w:val="Page Numbers (Top of Page)"/>
        <w:docPartUnique/>
      </w:docPartObj>
    </w:sdtPr>
    <w:sdtEndPr/>
    <w:sdtContent>
      <w:p w:rsidR="00E0517A" w:rsidRDefault="00E051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EA">
          <w:rPr>
            <w:noProof/>
          </w:rPr>
          <w:t>3</w:t>
        </w:r>
        <w:r>
          <w:fldChar w:fldCharType="end"/>
        </w:r>
      </w:p>
    </w:sdtContent>
  </w:sdt>
  <w:p w:rsidR="00E0517A" w:rsidRPr="00E0517A" w:rsidRDefault="00E0517A" w:rsidP="00E051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D9"/>
    <w:multiLevelType w:val="hybridMultilevel"/>
    <w:tmpl w:val="11543744"/>
    <w:lvl w:ilvl="0" w:tplc="E73C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70B4"/>
    <w:multiLevelType w:val="hybridMultilevel"/>
    <w:tmpl w:val="2C9CC264"/>
    <w:lvl w:ilvl="0" w:tplc="974C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F312B"/>
    <w:multiLevelType w:val="hybridMultilevel"/>
    <w:tmpl w:val="5A943E9E"/>
    <w:lvl w:ilvl="0" w:tplc="59C65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4536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4" w15:restartNumberingAfterBreak="0">
    <w:nsid w:val="179B4F4F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7D61751"/>
    <w:multiLevelType w:val="multilevel"/>
    <w:tmpl w:val="65B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E3C025E"/>
    <w:multiLevelType w:val="hybridMultilevel"/>
    <w:tmpl w:val="43185F4C"/>
    <w:lvl w:ilvl="0" w:tplc="80769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D16A7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9" w15:restartNumberingAfterBreak="0">
    <w:nsid w:val="31170E5E"/>
    <w:multiLevelType w:val="hybridMultilevel"/>
    <w:tmpl w:val="9F6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00E5"/>
    <w:multiLevelType w:val="hybridMultilevel"/>
    <w:tmpl w:val="9EACAF76"/>
    <w:lvl w:ilvl="0" w:tplc="671E7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E1F26"/>
    <w:multiLevelType w:val="hybridMultilevel"/>
    <w:tmpl w:val="28A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377D"/>
    <w:multiLevelType w:val="hybridMultilevel"/>
    <w:tmpl w:val="01DEEF16"/>
    <w:lvl w:ilvl="0" w:tplc="04190013">
      <w:start w:val="1"/>
      <w:numFmt w:val="upperRoman"/>
      <w:lvlText w:val="%1."/>
      <w:lvlJc w:val="righ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50075786"/>
    <w:multiLevelType w:val="hybridMultilevel"/>
    <w:tmpl w:val="D00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BBE"/>
    <w:multiLevelType w:val="hybridMultilevel"/>
    <w:tmpl w:val="6D4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72563"/>
    <w:multiLevelType w:val="hybridMultilevel"/>
    <w:tmpl w:val="249E106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67656A1B"/>
    <w:multiLevelType w:val="hybridMultilevel"/>
    <w:tmpl w:val="A3D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DAA"/>
    <w:multiLevelType w:val="hybridMultilevel"/>
    <w:tmpl w:val="FDFC5ABC"/>
    <w:lvl w:ilvl="0" w:tplc="22CA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6"/>
    <w:rsid w:val="00022F2D"/>
    <w:rsid w:val="00035BB9"/>
    <w:rsid w:val="0004466E"/>
    <w:rsid w:val="00054072"/>
    <w:rsid w:val="00060FFC"/>
    <w:rsid w:val="00075F49"/>
    <w:rsid w:val="00092B98"/>
    <w:rsid w:val="000D27BD"/>
    <w:rsid w:val="000E5ED0"/>
    <w:rsid w:val="000F159A"/>
    <w:rsid w:val="000F6ECC"/>
    <w:rsid w:val="001200B5"/>
    <w:rsid w:val="00122287"/>
    <w:rsid w:val="00127171"/>
    <w:rsid w:val="00135B4B"/>
    <w:rsid w:val="001606FB"/>
    <w:rsid w:val="00164A67"/>
    <w:rsid w:val="0017032B"/>
    <w:rsid w:val="0017794E"/>
    <w:rsid w:val="001A14A8"/>
    <w:rsid w:val="001A38E2"/>
    <w:rsid w:val="001B6890"/>
    <w:rsid w:val="001C61C5"/>
    <w:rsid w:val="001D4AC9"/>
    <w:rsid w:val="001E4CE8"/>
    <w:rsid w:val="002142EE"/>
    <w:rsid w:val="00220972"/>
    <w:rsid w:val="00222A36"/>
    <w:rsid w:val="00222FF9"/>
    <w:rsid w:val="0024029A"/>
    <w:rsid w:val="00244AEE"/>
    <w:rsid w:val="00261816"/>
    <w:rsid w:val="00266B2B"/>
    <w:rsid w:val="002872E3"/>
    <w:rsid w:val="00297624"/>
    <w:rsid w:val="002A1788"/>
    <w:rsid w:val="002A6218"/>
    <w:rsid w:val="002A75D3"/>
    <w:rsid w:val="002E455C"/>
    <w:rsid w:val="002E7852"/>
    <w:rsid w:val="002E7871"/>
    <w:rsid w:val="002F3CBF"/>
    <w:rsid w:val="002F4D3C"/>
    <w:rsid w:val="0030066D"/>
    <w:rsid w:val="00303443"/>
    <w:rsid w:val="00321034"/>
    <w:rsid w:val="00323BF8"/>
    <w:rsid w:val="00324225"/>
    <w:rsid w:val="00326AF7"/>
    <w:rsid w:val="00340EFB"/>
    <w:rsid w:val="00363D34"/>
    <w:rsid w:val="00385BB8"/>
    <w:rsid w:val="00397686"/>
    <w:rsid w:val="003B5AEA"/>
    <w:rsid w:val="003C26BA"/>
    <w:rsid w:val="003C75C9"/>
    <w:rsid w:val="003E35C2"/>
    <w:rsid w:val="003F748C"/>
    <w:rsid w:val="0041333C"/>
    <w:rsid w:val="00415CE3"/>
    <w:rsid w:val="004323C6"/>
    <w:rsid w:val="00463C43"/>
    <w:rsid w:val="00465BB3"/>
    <w:rsid w:val="00475695"/>
    <w:rsid w:val="004845B3"/>
    <w:rsid w:val="004B552A"/>
    <w:rsid w:val="004C2548"/>
    <w:rsid w:val="004C43A2"/>
    <w:rsid w:val="004E4A16"/>
    <w:rsid w:val="004F1463"/>
    <w:rsid w:val="004F76B8"/>
    <w:rsid w:val="005002D6"/>
    <w:rsid w:val="005111C1"/>
    <w:rsid w:val="0053378C"/>
    <w:rsid w:val="00534630"/>
    <w:rsid w:val="00546E52"/>
    <w:rsid w:val="00565E19"/>
    <w:rsid w:val="00573B02"/>
    <w:rsid w:val="00590E8D"/>
    <w:rsid w:val="005932FF"/>
    <w:rsid w:val="00594398"/>
    <w:rsid w:val="0059759A"/>
    <w:rsid w:val="005A67CC"/>
    <w:rsid w:val="005B6E6E"/>
    <w:rsid w:val="0060280E"/>
    <w:rsid w:val="00616E19"/>
    <w:rsid w:val="00620A5A"/>
    <w:rsid w:val="006270EA"/>
    <w:rsid w:val="00650B6D"/>
    <w:rsid w:val="00661235"/>
    <w:rsid w:val="00661690"/>
    <w:rsid w:val="00686061"/>
    <w:rsid w:val="006A330D"/>
    <w:rsid w:val="006A349E"/>
    <w:rsid w:val="006C463E"/>
    <w:rsid w:val="006E60E1"/>
    <w:rsid w:val="00713DDF"/>
    <w:rsid w:val="0073018F"/>
    <w:rsid w:val="0073474C"/>
    <w:rsid w:val="00742FD2"/>
    <w:rsid w:val="0074474F"/>
    <w:rsid w:val="00752C96"/>
    <w:rsid w:val="0077194C"/>
    <w:rsid w:val="00773D42"/>
    <w:rsid w:val="0078612E"/>
    <w:rsid w:val="007A5E24"/>
    <w:rsid w:val="007B1F27"/>
    <w:rsid w:val="007C1610"/>
    <w:rsid w:val="007C5704"/>
    <w:rsid w:val="007D3503"/>
    <w:rsid w:val="007F56FF"/>
    <w:rsid w:val="00822C19"/>
    <w:rsid w:val="00826905"/>
    <w:rsid w:val="008277DA"/>
    <w:rsid w:val="00834C3C"/>
    <w:rsid w:val="0083685B"/>
    <w:rsid w:val="00841AC6"/>
    <w:rsid w:val="008434EA"/>
    <w:rsid w:val="0088270B"/>
    <w:rsid w:val="00894893"/>
    <w:rsid w:val="008B146D"/>
    <w:rsid w:val="008C62ED"/>
    <w:rsid w:val="008D67EC"/>
    <w:rsid w:val="0090300A"/>
    <w:rsid w:val="00914435"/>
    <w:rsid w:val="009217C6"/>
    <w:rsid w:val="00921D65"/>
    <w:rsid w:val="00924F68"/>
    <w:rsid w:val="0093251D"/>
    <w:rsid w:val="009351A6"/>
    <w:rsid w:val="009445BA"/>
    <w:rsid w:val="0094510A"/>
    <w:rsid w:val="0095434F"/>
    <w:rsid w:val="00966B1F"/>
    <w:rsid w:val="009744A6"/>
    <w:rsid w:val="009774B0"/>
    <w:rsid w:val="00990BE3"/>
    <w:rsid w:val="00993A9F"/>
    <w:rsid w:val="00994589"/>
    <w:rsid w:val="00997ED7"/>
    <w:rsid w:val="009A63F7"/>
    <w:rsid w:val="009C3A7D"/>
    <w:rsid w:val="009F1808"/>
    <w:rsid w:val="00A13092"/>
    <w:rsid w:val="00A3588C"/>
    <w:rsid w:val="00A57E30"/>
    <w:rsid w:val="00A608F9"/>
    <w:rsid w:val="00A6267A"/>
    <w:rsid w:val="00A635A3"/>
    <w:rsid w:val="00A705EC"/>
    <w:rsid w:val="00A7183E"/>
    <w:rsid w:val="00A82201"/>
    <w:rsid w:val="00A868D8"/>
    <w:rsid w:val="00A92A3A"/>
    <w:rsid w:val="00A95FB1"/>
    <w:rsid w:val="00A97857"/>
    <w:rsid w:val="00AB1601"/>
    <w:rsid w:val="00AB7EF9"/>
    <w:rsid w:val="00AE62C1"/>
    <w:rsid w:val="00AF0909"/>
    <w:rsid w:val="00B033B2"/>
    <w:rsid w:val="00B206A6"/>
    <w:rsid w:val="00B208F6"/>
    <w:rsid w:val="00B3233F"/>
    <w:rsid w:val="00B46D99"/>
    <w:rsid w:val="00B619C1"/>
    <w:rsid w:val="00B77C87"/>
    <w:rsid w:val="00B87F48"/>
    <w:rsid w:val="00BA1A87"/>
    <w:rsid w:val="00BB5E79"/>
    <w:rsid w:val="00BC1BC9"/>
    <w:rsid w:val="00BC1DB6"/>
    <w:rsid w:val="00BC6379"/>
    <w:rsid w:val="00BE6A10"/>
    <w:rsid w:val="00BF4765"/>
    <w:rsid w:val="00C07A23"/>
    <w:rsid w:val="00C31A08"/>
    <w:rsid w:val="00C35500"/>
    <w:rsid w:val="00C438F4"/>
    <w:rsid w:val="00C55D29"/>
    <w:rsid w:val="00C70323"/>
    <w:rsid w:val="00C715CE"/>
    <w:rsid w:val="00C75C7B"/>
    <w:rsid w:val="00C86265"/>
    <w:rsid w:val="00CA5FD0"/>
    <w:rsid w:val="00CC5F07"/>
    <w:rsid w:val="00CD5CD6"/>
    <w:rsid w:val="00CE167A"/>
    <w:rsid w:val="00CE3D53"/>
    <w:rsid w:val="00CF286D"/>
    <w:rsid w:val="00D13D4B"/>
    <w:rsid w:val="00D171E5"/>
    <w:rsid w:val="00D325DB"/>
    <w:rsid w:val="00D606F2"/>
    <w:rsid w:val="00D65F8A"/>
    <w:rsid w:val="00D779A5"/>
    <w:rsid w:val="00D829D8"/>
    <w:rsid w:val="00D96762"/>
    <w:rsid w:val="00DA512A"/>
    <w:rsid w:val="00DB06EB"/>
    <w:rsid w:val="00DD67E0"/>
    <w:rsid w:val="00DE0905"/>
    <w:rsid w:val="00E0517A"/>
    <w:rsid w:val="00E308CE"/>
    <w:rsid w:val="00E30DE8"/>
    <w:rsid w:val="00E328FB"/>
    <w:rsid w:val="00E44A5B"/>
    <w:rsid w:val="00E46CAC"/>
    <w:rsid w:val="00E52466"/>
    <w:rsid w:val="00E5326E"/>
    <w:rsid w:val="00E53B03"/>
    <w:rsid w:val="00E6544D"/>
    <w:rsid w:val="00E72635"/>
    <w:rsid w:val="00E91A19"/>
    <w:rsid w:val="00EB07F6"/>
    <w:rsid w:val="00EB4172"/>
    <w:rsid w:val="00EC4609"/>
    <w:rsid w:val="00ED1F71"/>
    <w:rsid w:val="00EF48B3"/>
    <w:rsid w:val="00F10FE8"/>
    <w:rsid w:val="00F25CF3"/>
    <w:rsid w:val="00F505BD"/>
    <w:rsid w:val="00F812C7"/>
    <w:rsid w:val="00F8138A"/>
    <w:rsid w:val="00F83291"/>
    <w:rsid w:val="00F84029"/>
    <w:rsid w:val="00F85066"/>
    <w:rsid w:val="00F916AF"/>
    <w:rsid w:val="00F96A51"/>
    <w:rsid w:val="00F97B57"/>
    <w:rsid w:val="00FB45AC"/>
    <w:rsid w:val="00FB5D1B"/>
    <w:rsid w:val="00FB67C9"/>
    <w:rsid w:val="00FD77F7"/>
    <w:rsid w:val="00FE4B43"/>
    <w:rsid w:val="00FE70C3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5DC03"/>
  <w15:chartTrackingRefBased/>
  <w15:docId w15:val="{652F4160-87F4-4136-8906-4599A9B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5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5C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E35C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35C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5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5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3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3E35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qFormat/>
    <w:rsid w:val="003E35C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b">
    <w:name w:val="параграф"/>
    <w:basedOn w:val="a"/>
    <w:qFormat/>
    <w:rsid w:val="003E35C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rsid w:val="003E3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5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1"/>
    <w:basedOn w:val="a"/>
    <w:rsid w:val="003E35C2"/>
    <w:pPr>
      <w:spacing w:after="0" w:line="240" w:lineRule="auto"/>
    </w:pPr>
    <w:rPr>
      <w:rFonts w:eastAsia="Calibri" w:cs="Calibri"/>
      <w:lang w:val="en-US" w:eastAsia="en-US"/>
    </w:rPr>
  </w:style>
  <w:style w:type="character" w:styleId="ac">
    <w:name w:val="page number"/>
    <w:basedOn w:val="a0"/>
    <w:rsid w:val="003E35C2"/>
  </w:style>
  <w:style w:type="paragraph" w:customStyle="1" w:styleId="ConsPlusNonformat">
    <w:name w:val="ConsPlusNonformat"/>
    <w:rsid w:val="003E3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5C2"/>
  </w:style>
  <w:style w:type="numbering" w:customStyle="1" w:styleId="2">
    <w:name w:val="Нет списка2"/>
    <w:next w:val="a2"/>
    <w:uiPriority w:val="99"/>
    <w:semiHidden/>
    <w:unhideWhenUsed/>
    <w:rsid w:val="003E35C2"/>
  </w:style>
  <w:style w:type="table" w:customStyle="1" w:styleId="13">
    <w:name w:val="Сетка таблицы1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E35C2"/>
  </w:style>
  <w:style w:type="table" w:customStyle="1" w:styleId="20">
    <w:name w:val="Сетка таблицы2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3E35C2"/>
  </w:style>
  <w:style w:type="table" w:customStyle="1" w:styleId="32">
    <w:name w:val="Сетка таблицы3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3E35C2"/>
    <w:rPr>
      <w:color w:val="0000FF"/>
      <w:u w:val="single"/>
    </w:rPr>
  </w:style>
  <w:style w:type="paragraph" w:customStyle="1" w:styleId="msonormal0">
    <w:name w:val="msonormal"/>
    <w:basedOn w:val="a"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E35C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E35C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E35C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E35C2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Гипертекстовая ссылка"/>
    <w:uiPriority w:val="99"/>
    <w:rsid w:val="003E35C2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3E35C2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3E35C2"/>
    <w:rPr>
      <w:color w:val="800080"/>
      <w:u w:val="single"/>
    </w:rPr>
  </w:style>
  <w:style w:type="paragraph" w:styleId="af9">
    <w:name w:val="No Spacing"/>
    <w:uiPriority w:val="1"/>
    <w:qFormat/>
    <w:rsid w:val="003E35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3E35C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42">
    <w:name w:val="Сетка таблицы4"/>
    <w:basedOn w:val="a1"/>
    <w:next w:val="a9"/>
    <w:uiPriority w:val="39"/>
    <w:rsid w:val="003E3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3E35C2"/>
    <w:pPr>
      <w:spacing w:after="0" w:line="240" w:lineRule="auto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xl65">
    <w:name w:val="xl65"/>
    <w:basedOn w:val="a"/>
    <w:rsid w:val="003E35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0">
    <w:name w:val="xl15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7">
    <w:name w:val="xl1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8">
    <w:name w:val="xl168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9">
    <w:name w:val="xl169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0">
    <w:name w:val="xl1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585&amp;sub=0" TargetMode="External"/><Relationship Id="rId13" Type="http://schemas.openxmlformats.org/officeDocument/2006/relationships/hyperlink" Target="http://mobileonline.garant.ru/document?id=71458394&amp;sub=0" TargetMode="External"/><Relationship Id="rId18" Type="http://schemas.openxmlformats.org/officeDocument/2006/relationships/hyperlink" Target="http://mobileonline.garant.ru/document?id=70191362&amp;sub=0" TargetMode="External"/><Relationship Id="rId26" Type="http://schemas.openxmlformats.org/officeDocument/2006/relationships/hyperlink" Target="http://mobileonline.garant.ru/document?id=7025346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10035918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458394&amp;sub=3000" TargetMode="External"/><Relationship Id="rId17" Type="http://schemas.openxmlformats.org/officeDocument/2006/relationships/hyperlink" Target="http://mobileonline.garant.ru/document?id=71837200&amp;sub=0" TargetMode="External"/><Relationship Id="rId25" Type="http://schemas.openxmlformats.org/officeDocument/2006/relationships/hyperlink" Target="http://mobileonline.garant.ru/document?id=12012604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1837200&amp;sub=0" TargetMode="External"/><Relationship Id="rId20" Type="http://schemas.openxmlformats.org/officeDocument/2006/relationships/hyperlink" Target="http://mobileonline.garant.ru/document?id=71151462&amp;sub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8823788&amp;sub=0" TargetMode="External"/><Relationship Id="rId24" Type="http://schemas.openxmlformats.org/officeDocument/2006/relationships/hyperlink" Target="http://mobileonline.garant.ru/document?id=18834113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458394&amp;sub=0" TargetMode="External"/><Relationship Id="rId23" Type="http://schemas.openxmlformats.org/officeDocument/2006/relationships/hyperlink" Target="http://mobileonline.garant.ru/document?id=10035918&amp;sub=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document?id=45146762&amp;sub=0" TargetMode="External"/><Relationship Id="rId19" Type="http://schemas.openxmlformats.org/officeDocument/2006/relationships/hyperlink" Target="http://mobileonline.garant.ru/document?id=7063328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8831375&amp;sub=0" TargetMode="External"/><Relationship Id="rId14" Type="http://schemas.openxmlformats.org/officeDocument/2006/relationships/hyperlink" Target="http://mobileonline.garant.ru/document?id=71458394&amp;sub=3000" TargetMode="External"/><Relationship Id="rId22" Type="http://schemas.openxmlformats.org/officeDocument/2006/relationships/hyperlink" Target="http://mobileonline.garant.ru/document?id=71426800&amp;sub=0" TargetMode="External"/><Relationship Id="rId27" Type="http://schemas.openxmlformats.org/officeDocument/2006/relationships/hyperlink" Target="http://mobileonline.garant.ru/document?id=18842423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51A-2C05-432E-8C55-1CBF02E3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Анна Вячеславовна</dc:creator>
  <cp:keywords/>
  <dc:description/>
  <cp:lastModifiedBy>Пронозин Евгений Михайлович</cp:lastModifiedBy>
  <cp:revision>2</cp:revision>
  <cp:lastPrinted>2023-05-16T05:02:00Z</cp:lastPrinted>
  <dcterms:created xsi:type="dcterms:W3CDTF">2023-05-30T06:40:00Z</dcterms:created>
  <dcterms:modified xsi:type="dcterms:W3CDTF">2023-05-30T06:40:00Z</dcterms:modified>
</cp:coreProperties>
</file>