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8C" w:rsidRDefault="00DF55A9" w:rsidP="00DF55A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bookmarkStart w:id="0" w:name="_GoBack"/>
      <w:bookmarkEnd w:id="0"/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Приложение к постановлению</w:t>
      </w:r>
    </w:p>
    <w:p w:rsidR="00F4638C" w:rsidRDefault="00DF55A9" w:rsidP="00DF55A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администрации города </w:t>
      </w:r>
    </w:p>
    <w:p w:rsidR="00DF55A9" w:rsidRPr="00DF55A9" w:rsidRDefault="00DF55A9" w:rsidP="00DF55A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от _______________ № ______________</w:t>
      </w:r>
    </w:p>
    <w:p w:rsidR="00DF55A9" w:rsidRPr="00DF55A9" w:rsidRDefault="00DF55A9" w:rsidP="00DF55A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4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6"/>
        <w:gridCol w:w="6108"/>
      </w:tblGrid>
      <w:tr w:rsidR="00DF55A9" w:rsidRPr="00DF55A9" w:rsidTr="003239B7">
        <w:trPr>
          <w:trHeight w:val="112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межнационального и межконфессионального согласия, профилактика экстремизма и терроризма в городском округе город  Мегион  на 2019-2025 годы </w:t>
            </w:r>
          </w:p>
        </w:tc>
      </w:tr>
      <w:tr w:rsidR="00DF55A9" w:rsidRPr="00DF55A9" w:rsidTr="003239B7">
        <w:trPr>
          <w:trHeight w:val="1719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9D47D5">
            <w:pPr>
              <w:tabs>
                <w:tab w:val="left" w:pos="3119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от ________2018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№________ </w:t>
            </w:r>
            <w:r w:rsidRPr="00DF55A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 О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б утверждении муниципальной программы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профилактика экстремизма и терроризма в городском округе город  Мегион на 2019-2025 годы»</w:t>
            </w:r>
          </w:p>
        </w:tc>
      </w:tr>
      <w:tr w:rsidR="00DF55A9" w:rsidRPr="00DF55A9" w:rsidTr="003239B7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взаимодействия с правоохранительными органами администрации города Мегиона</w:t>
            </w:r>
          </w:p>
        </w:tc>
      </w:tr>
      <w:tr w:rsidR="00DF55A9" w:rsidRPr="00DF55A9" w:rsidTr="003239B7">
        <w:trPr>
          <w:trHeight w:val="3961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1.управление информационной политики администрации города; 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2.отдел культуры администрации города;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3.муниципальное автономное учреждение «Региональный историко-культурный и экологический центр»;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4.департамент образования и молодежной политики администрации города; 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5.муниципальное бюджетное учреждение «Централизованная библиотечная система»;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6.муниципальное автономное учреждение «Дворец искусств»;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7.муниципальное казенное учреждение «Капитальное строительство»</w:t>
            </w:r>
          </w:p>
        </w:tc>
      </w:tr>
      <w:tr w:rsidR="00DF55A9" w:rsidRPr="00DF55A9" w:rsidTr="003239B7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Мегионе</w:t>
            </w:r>
          </w:p>
        </w:tc>
      </w:tr>
      <w:tr w:rsidR="00DF55A9" w:rsidRPr="00DF55A9" w:rsidTr="003239B7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1.Содействие этнокультурному развитию народов, формированию общероссийского гражданского самосознания, патриотизма и</w:t>
            </w:r>
            <w:r w:rsidRPr="00DF5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солидарности.</w:t>
            </w:r>
          </w:p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2.Содействие развитию общественных инициатив, направленных на гармонизацию межэтнических отношений,</w:t>
            </w:r>
            <w:r w:rsidRPr="00DF5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Мегионе.</w:t>
            </w:r>
          </w:p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4.Успешная социальная и культурная адаптация мигрантов,</w:t>
            </w:r>
            <w:r w:rsidRPr="00DF55A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исключенности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мигрантов  и формированию этнических анклавов.</w:t>
            </w:r>
          </w:p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5.Реализация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7.Гармонизация межэтнических и межконфессиональных отношений, сведение к минимуму условий для проявлений экстремизма на территории города Мегиона, развитие системы мер профилактики и предупреждения межэтнических, межконфессиональных конфликтов.</w:t>
            </w:r>
          </w:p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9.Обеспечиние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 </w:t>
            </w:r>
          </w:p>
        </w:tc>
      </w:tr>
      <w:tr w:rsidR="00DF55A9" w:rsidRPr="00DF55A9" w:rsidTr="003239B7">
        <w:trPr>
          <w:trHeight w:val="417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или основные мероприятия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 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Участие в профилактике экстремизма, а также в минимизации и (или) ликвидации последствий проявлений экстремизма </w:t>
            </w:r>
          </w:p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Участие в профилактике терроризма, а также в минимизации и (или) ликвидации последствий проявлений терроризма </w:t>
            </w:r>
          </w:p>
        </w:tc>
      </w:tr>
      <w:tr w:rsidR="00DF55A9" w:rsidRPr="00DF55A9" w:rsidTr="003239B7">
        <w:trPr>
          <w:trHeight w:val="563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портфеля проектов, проекта,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на реализацию национальных проектов (программ) Российской Федерации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DF55A9" w:rsidTr="003239B7">
        <w:trPr>
          <w:trHeight w:val="356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граждан, положительно оценивающих состояние межнациональных отношений в городе Мегионе-85%;</w:t>
            </w:r>
          </w:p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2.Количество участников мероприятий, направленных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укрепление общероссийского гражданского единства -0,227 тысяч человек;</w:t>
            </w:r>
          </w:p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3.Численность участников мероприятий, направленных на этнокультурное развитие народов России, проживающих в городе Мегионе -0,167 тысяч человек;</w:t>
            </w:r>
          </w:p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4.Количество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общения,  и языков народов России, проживающих в городе Мегионе - 0,167 тысяч человек;</w:t>
            </w:r>
          </w:p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- 42штуки;</w:t>
            </w:r>
          </w:p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6.Количество участников мероприятий, проводимых при участии российского казачества, направленных на сохранение и развитие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самобытной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казачьей культуры, воспитание подрастающего поколения в духе патриотизма-20 человек;</w:t>
            </w:r>
          </w:p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7.Количество публикаций в городских средствах массовой информации, направленных на противодействие идеологии терроризма-12 штук;</w:t>
            </w:r>
          </w:p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8.Обеспеченность мест массового пребывания людей, от общего количества мест, включённых в Перечень мест массового пребывания людей, техническими средствами антитеррористической защищенности -70%.</w:t>
            </w:r>
          </w:p>
        </w:tc>
      </w:tr>
      <w:tr w:rsidR="00DF55A9" w:rsidRPr="00DF55A9" w:rsidTr="003239B7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2019-2025 годы </w:t>
            </w:r>
          </w:p>
        </w:tc>
      </w:tr>
      <w:tr w:rsidR="00DF55A9" w:rsidRPr="00DF55A9" w:rsidTr="003239B7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в 2019-2025 годах составляет 2050</w:t>
            </w:r>
            <w:r w:rsidRPr="00DF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- 350,0 тыс. рублей, 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- 150,0 тыс. рублей, 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 - 150,0 тыс. рублей, 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 - 350,0 тыс. рублей, 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 - 350,0 тыс. рублей, 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 - 350,0 тыс. рублей, </w:t>
            </w:r>
          </w:p>
          <w:p w:rsidR="00DF55A9" w:rsidRPr="00DF55A9" w:rsidRDefault="00DF55A9" w:rsidP="00DF55A9">
            <w:pPr>
              <w:spacing w:after="0" w:line="256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 - 350,0 тыс. рублей.</w:t>
            </w:r>
          </w:p>
        </w:tc>
      </w:tr>
      <w:tr w:rsidR="00DF55A9" w:rsidRPr="00DF55A9" w:rsidTr="003239B7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финансового обеспечения портфеля проектов, проекта,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tabs>
                <w:tab w:val="left" w:pos="279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не содержит финансового обеспечения портфеля проектов, проекта, направленных, в том числе на реализацию в  городе национальных проектов (программ) Российской Федерации, реализуемых в составе муниципальной программы</w:t>
            </w:r>
          </w:p>
        </w:tc>
      </w:tr>
    </w:tbl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 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E427C0" w:rsidP="00DF5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F55A9"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благоприятной деловой среды.</w:t>
      </w:r>
    </w:p>
    <w:p w:rsidR="00DF55A9" w:rsidRPr="00DF55A9" w:rsidRDefault="00DF55A9" w:rsidP="00DF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программой планируется обеспечить привлечение социально ориентированных некоммерческих организаций (за исключением государственных и муниципальных учреждений) к участию в региональных  и муниципальных мероприятиях по реализации государственной национальной политики и профилактике терроризма и экстремизма.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1.2.Инвестиционные проекты.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не содержит инвестиционных проектов, реализуемых, в том числе, на принципах проектного управления.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E427C0" w:rsidP="00F463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DF55A9"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конкуренции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не содержит мер по развитию конкуренции в установленной сфере деятельности и содействию </w:t>
      </w:r>
      <w:proofErr w:type="spellStart"/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Мегионе, реализации стандарта развития конкуренции. 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55A9" w:rsidRPr="00DF55A9" w:rsidRDefault="00E427C0" w:rsidP="00DF55A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</w:t>
      </w:r>
      <w:r w:rsidR="00DF55A9"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реализации муниципальной программы является комплекс мер, направленных на эффективное исполнение мероприятий, достижение целевых показателей, информирование общественности о ходе и результатах ее реализации.</w:t>
      </w:r>
    </w:p>
    <w:p w:rsidR="00DF55A9" w:rsidRPr="00DF55A9" w:rsidRDefault="00DF55A9" w:rsidP="00DF55A9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55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Механизм реализации муниципальной программы включает:</w:t>
      </w:r>
    </w:p>
    <w:p w:rsidR="00DF55A9" w:rsidRPr="00DF55A9" w:rsidRDefault="00DF55A9" w:rsidP="00DF55A9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разработку и принятие муниципальных правовых актов, необходимых для выполнения муниципальной программы;</w:t>
      </w:r>
    </w:p>
    <w:p w:rsidR="00DF55A9" w:rsidRPr="00DF55A9" w:rsidRDefault="00DF55A9" w:rsidP="00DF55A9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55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организацию реализации мероприятий муниципальной программы исполнителями;</w:t>
      </w:r>
    </w:p>
    <w:p w:rsidR="00DF55A9" w:rsidRPr="00DF55A9" w:rsidRDefault="00DF55A9" w:rsidP="00DF55A9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55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информирование общественности о ходе и результатах реализации муниципальной программы;</w:t>
      </w:r>
    </w:p>
    <w:p w:rsidR="00DF55A9" w:rsidRPr="00DF55A9" w:rsidRDefault="00DF55A9" w:rsidP="00DF55A9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55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оценку эффективности реализации мероприятий муниципальной программы.</w:t>
      </w:r>
    </w:p>
    <w:p w:rsidR="00DF55A9" w:rsidRPr="00DF55A9" w:rsidRDefault="00DF55A9" w:rsidP="00DF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на основе финансирования деятельности исполнителей мероприятий, а также путём заключения исполнителями муниципальных контрактов (договоров) в соответствии с законодательством Российской Федерации. </w:t>
      </w:r>
    </w:p>
    <w:p w:rsidR="00DF55A9" w:rsidRPr="00DF55A9" w:rsidRDefault="00DF55A9" w:rsidP="00DF55A9">
      <w:pPr>
        <w:widowControl w:val="0"/>
        <w:suppressAutoHyphens/>
        <w:autoSpaceDE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55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Координатор Программы: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разработку муниципальной программы, внесение в нее изменений, согласование и издание нормативных правовых актов, необходимых для реализации муниципальной программы;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проект муниципальной программы и изменения в нее на официальном сайте администрации города Мегиона для рассмотрения и подготовки предложений населением, </w:t>
      </w:r>
      <w:proofErr w:type="gramStart"/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бизнес-сообществами</w:t>
      </w:r>
      <w:proofErr w:type="gramEnd"/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общественными организациями;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формирует предложения о внесении изменений в муниципальную программу в соответствии с установленными требованиями, несет ответственность за достижение целевых показателей, а также конечных результатов ее реализации;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реализации основных мероприятий муниципальной программы;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проекты документов, связанные с реализацией программных мероприятий (положения, приказы, сценарии, уточненные сметы расходов, иные документы);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 у исполнителей информацию, необходимую для мониторинга исполнения 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муниципальной программы и подготовки годового отчета;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исполнителям осуществить разработку основных мероприятий и планов их реализации;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подготовку отчета и представляет его в д</w:t>
      </w:r>
      <w:r w:rsidRPr="00DF55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епартамент экономического развития и инвестиций администрации города </w:t>
      </w: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сроки;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по запросу д</w:t>
      </w:r>
      <w:r w:rsidRPr="00DF55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епартамент экономического развития и инвестиций администрации города</w:t>
      </w: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необходимые для проведения мониторинга исполнения муниципальной программы.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муниципальной программы: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разработке и осуществляют реализацию мероприятий муниципальной программы;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 координатору муниципальной программы для согласования, не позднее, чем за 30 рабочих дней до даты проведения программного мероприятия, проекты документов (положения, приказы, сценарии, уточненные сметы расходов, т.д.), связанные с организацией и проведением мероприятия, согласованные с представителями общественных организаций, религиозных конфессий, членами Координационного совета по вопросам межнациональных отношений, взаимодействию с национальными общественными объединениями и религиозными организациями, лидерами этнических общностей, задействованными</w:t>
      </w:r>
      <w:proofErr w:type="gramEnd"/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проведении мероприятия;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ответственному исполнителю до 02 числа месяца, следующего за отчетным месяцем, отчет о выполнении комплексного плана мероприятий, обеспеченных финансированием, а так же отчет о выполнении комплексного плана мероприятий, не обеспеченных финансированием, с приложением всех подтверждающих проведение мероприятий документов (положения, приказы, сценарии, уточненные сметы расходов, т.д.), согласованные с представителями общественности, лидерами этнических общностей, религиозных организаций, членами Координационного совета по вопросам</w:t>
      </w:r>
      <w:proofErr w:type="gramEnd"/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межнациональных отношений, взаимодействию с национальными общественными объединениями и религиозными организациями, участвующими в организации и проведении мероприятия;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ответственному исполнителю информацию, необходимую для проведения мониторинга муниципальной программы и подготовки годового отчета;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ответственному исполнителю копии актов выполнения работ и иных документов, подтверждающих исполнение обязательств по заключенным муниципальным контрактам.</w:t>
      </w:r>
    </w:p>
    <w:p w:rsidR="00DF55A9" w:rsidRPr="00DF55A9" w:rsidRDefault="00DF55A9" w:rsidP="00DF5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</w:t>
      </w:r>
      <w:r w:rsidR="00E4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Мегиона от 19.10.2018 №</w:t>
      </w: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2207 «О модельной муниципальной программе, порядке разработки и утверждения муниципальных программ городского округа город Мегион» определяется процедура принятия решения о разработке муниципальных программы, правила разработки, реализации и оценки эффективности муниципальной программы, а также </w:t>
      </w:r>
      <w:proofErr w:type="gramStart"/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её исполнения.</w:t>
      </w: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DF55A9" w:rsidRPr="00DF55A9" w:rsidSect="00DF55A9">
          <w:headerReference w:type="default" r:id="rId8"/>
          <w:pgSz w:w="11906" w:h="16838"/>
          <w:pgMar w:top="955" w:right="566" w:bottom="993" w:left="1701" w:header="567" w:footer="708" w:gutter="0"/>
          <w:cols w:space="720"/>
          <w:titlePg/>
          <w:docGrid w:linePitch="326"/>
        </w:sectPr>
      </w:pPr>
    </w:p>
    <w:p w:rsidR="00E427C0" w:rsidRDefault="00E427C0" w:rsidP="00E427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DF55A9" w:rsidRPr="00DF55A9" w:rsidRDefault="00DF55A9" w:rsidP="007C1A7B">
      <w:pPr>
        <w:widowControl w:val="0"/>
        <w:autoSpaceDE w:val="0"/>
        <w:autoSpaceDN w:val="0"/>
        <w:spacing w:after="0" w:line="240" w:lineRule="auto"/>
        <w:ind w:left="13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DF55A9" w:rsidRPr="00DF55A9" w:rsidRDefault="00DF55A9" w:rsidP="00DF55A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F55A9" w:rsidRPr="00DF55A9" w:rsidRDefault="00DF55A9" w:rsidP="00DF55A9">
      <w:pPr>
        <w:numPr>
          <w:ilvl w:val="0"/>
          <w:numId w:val="2"/>
        </w:numPr>
        <w:tabs>
          <w:tab w:val="num" w:pos="259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Целевые показатели муниципальной программы</w:t>
      </w: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4" w:type="dxa"/>
        <w:jc w:val="center"/>
        <w:tblLayout w:type="fixed"/>
        <w:tblLook w:val="04A0" w:firstRow="1" w:lastRow="0" w:firstColumn="1" w:lastColumn="0" w:noHBand="0" w:noVBand="1"/>
      </w:tblPr>
      <w:tblGrid>
        <w:gridCol w:w="1479"/>
        <w:gridCol w:w="4937"/>
        <w:gridCol w:w="1538"/>
        <w:gridCol w:w="790"/>
        <w:gridCol w:w="818"/>
        <w:gridCol w:w="818"/>
        <w:gridCol w:w="826"/>
        <w:gridCol w:w="797"/>
        <w:gridCol w:w="789"/>
        <w:gridCol w:w="799"/>
        <w:gridCol w:w="1663"/>
      </w:tblGrid>
      <w:tr w:rsidR="00DF55A9" w:rsidRPr="00DF55A9" w:rsidTr="00DF55A9">
        <w:trPr>
          <w:trHeight w:val="300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DF55A9" w:rsidRPr="00DF55A9" w:rsidRDefault="00DF55A9" w:rsidP="00DF55A9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6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DF55A9" w:rsidRPr="00DF55A9" w:rsidTr="00DF55A9">
        <w:trPr>
          <w:trHeight w:val="1350"/>
          <w:jc w:val="center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55A9" w:rsidRPr="00DF55A9" w:rsidTr="00DF55A9">
        <w:trPr>
          <w:trHeight w:val="300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55A9" w:rsidRPr="00DF55A9" w:rsidTr="00DF55A9">
        <w:trPr>
          <w:trHeight w:val="916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городе Мегионе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63,0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78,5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</w:tr>
      <w:tr w:rsidR="00DF55A9" w:rsidRPr="00DF55A9" w:rsidTr="00DF55A9">
        <w:trPr>
          <w:trHeight w:val="112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(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0,203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0,217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0,227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0,227</w:t>
            </w:r>
          </w:p>
        </w:tc>
      </w:tr>
      <w:tr w:rsidR="00DF55A9" w:rsidRPr="00DF55A9" w:rsidTr="00DF55A9">
        <w:trPr>
          <w:trHeight w:val="380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Мегионе (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</w:tr>
      <w:tr w:rsidR="00DF55A9" w:rsidRPr="00DF55A9" w:rsidTr="00DF55A9">
        <w:trPr>
          <w:trHeight w:val="1871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 (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</w:tr>
      <w:tr w:rsidR="00DF55A9" w:rsidRPr="00DF55A9" w:rsidTr="00DF55A9">
        <w:trPr>
          <w:trHeight w:val="172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(штук).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DF55A9" w:rsidRPr="00DF55A9" w:rsidTr="00DF55A9">
        <w:trPr>
          <w:trHeight w:val="1678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мероприятий, проводимых при участии российского казачества, направленных на сохранение и развитие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самобытной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казачьей культуры, воспитание подрастающего поколения в духе патриотизма (человек).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F55A9" w:rsidRPr="00DF55A9" w:rsidTr="00DF55A9">
        <w:trPr>
          <w:trHeight w:val="113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противодействие идеологии терроризма (штук).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F55A9" w:rsidRPr="00DF55A9" w:rsidTr="00DF55A9">
        <w:trPr>
          <w:trHeight w:val="8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%.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</w:tbl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55A9" w:rsidRPr="00DF55A9" w:rsidRDefault="00DF55A9" w:rsidP="00DF55A9">
      <w:pPr>
        <w:spacing w:after="0" w:line="240" w:lineRule="auto"/>
        <w:ind w:left="120" w:firstLine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DF55A9" w:rsidRPr="00DF55A9" w:rsidRDefault="00DF55A9" w:rsidP="00DF55A9">
      <w:pPr>
        <w:spacing w:after="0" w:line="240" w:lineRule="auto"/>
        <w:ind w:left="444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ind w:left="444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7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1984"/>
        <w:gridCol w:w="1447"/>
        <w:gridCol w:w="9"/>
        <w:gridCol w:w="2514"/>
        <w:gridCol w:w="9"/>
        <w:gridCol w:w="809"/>
        <w:gridCol w:w="9"/>
        <w:gridCol w:w="842"/>
        <w:gridCol w:w="9"/>
        <w:gridCol w:w="841"/>
        <w:gridCol w:w="9"/>
        <w:gridCol w:w="842"/>
        <w:gridCol w:w="9"/>
        <w:gridCol w:w="728"/>
        <w:gridCol w:w="9"/>
        <w:gridCol w:w="729"/>
        <w:gridCol w:w="9"/>
        <w:gridCol w:w="728"/>
        <w:gridCol w:w="9"/>
        <w:gridCol w:w="787"/>
      </w:tblGrid>
      <w:tr w:rsidR="00DF55A9" w:rsidRPr="00DF55A9" w:rsidTr="007C1A7B">
        <w:trPr>
          <w:trHeight w:val="315"/>
        </w:trPr>
        <w:tc>
          <w:tcPr>
            <w:tcW w:w="2454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№ основного мероприятия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мероприятий с показателями муниципальной программы)</w:t>
            </w:r>
          </w:p>
        </w:tc>
        <w:tc>
          <w:tcPr>
            <w:tcW w:w="1447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Координатор/ исполнитель</w:t>
            </w:r>
          </w:p>
        </w:tc>
        <w:tc>
          <w:tcPr>
            <w:tcW w:w="2523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378" w:type="dxa"/>
            <w:gridSpan w:val="16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0" w:type="dxa"/>
            <w:gridSpan w:val="14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F55A9" w:rsidRPr="00DF55A9" w:rsidTr="007C1A7B">
        <w:trPr>
          <w:trHeight w:val="458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7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8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7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6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F55A9" w:rsidRPr="00DF55A9" w:rsidTr="007C1A7B">
        <w:trPr>
          <w:trHeight w:val="458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DF55A9" w:rsidTr="007C1A7B">
        <w:trPr>
          <w:trHeight w:val="458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55A9" w:rsidRPr="00DF55A9" w:rsidTr="007C1A7B">
        <w:trPr>
          <w:trHeight w:val="315"/>
        </w:trPr>
        <w:tc>
          <w:tcPr>
            <w:tcW w:w="14786" w:type="dxa"/>
            <w:gridSpan w:val="21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DF55A9" w:rsidRPr="00DF55A9" w:rsidTr="007C1A7B">
        <w:trPr>
          <w:trHeight w:val="315"/>
        </w:trPr>
        <w:tc>
          <w:tcPr>
            <w:tcW w:w="14786" w:type="dxa"/>
            <w:gridSpan w:val="21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мигрантов, профилактика межнациональных (межэтнических), межконфессиональных конфликтов.</w:t>
            </w:r>
          </w:p>
        </w:tc>
      </w:tr>
      <w:tr w:rsidR="00DF55A9" w:rsidRPr="00DF55A9" w:rsidTr="007C1A7B">
        <w:trPr>
          <w:trHeight w:val="417"/>
        </w:trPr>
        <w:tc>
          <w:tcPr>
            <w:tcW w:w="2454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 (показатель 1,2,3,4)</w:t>
            </w:r>
          </w:p>
        </w:tc>
        <w:tc>
          <w:tcPr>
            <w:tcW w:w="1447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«Дворец искусств»,      Департамент образования и молодежной политики администрации города Мегиона,    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учреждение «Региональный историко-культурный и экологический центр»  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5A9" w:rsidRPr="00DF55A9" w:rsidTr="007C1A7B">
        <w:trPr>
          <w:trHeight w:val="40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43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5A9" w:rsidRPr="00DF55A9" w:rsidTr="007C1A7B">
        <w:trPr>
          <w:trHeight w:val="28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84" w:type="dxa"/>
            <w:vMerge w:val="restart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(показатель 1,2,3)</w:t>
            </w:r>
          </w:p>
        </w:tc>
        <w:tc>
          <w:tcPr>
            <w:tcW w:w="1447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 администрации города Мегиона,     Муниципальное автономное учреждение «Региональный историко-культурный и экологический центр»   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450"/>
        </w:trPr>
        <w:tc>
          <w:tcPr>
            <w:tcW w:w="245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(показатель 4)</w:t>
            </w:r>
          </w:p>
        </w:tc>
        <w:tc>
          <w:tcPr>
            <w:tcW w:w="1447" w:type="dxa"/>
            <w:vMerge w:val="restart"/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Департамент образования и молодежной политики администрации города Мегиона,      Муниципальное бюджетное учреждение «Централизованная библиотечная система»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55A9" w:rsidRPr="00DF55A9" w:rsidTr="007C1A7B">
        <w:trPr>
          <w:trHeight w:val="7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55A9" w:rsidRPr="00DF55A9" w:rsidTr="007C1A7B">
        <w:trPr>
          <w:trHeight w:val="892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436"/>
        </w:trPr>
        <w:tc>
          <w:tcPr>
            <w:tcW w:w="245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и культурная адаптация мигрантов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(показатель 1)</w:t>
            </w:r>
          </w:p>
        </w:tc>
        <w:tc>
          <w:tcPr>
            <w:tcW w:w="1447" w:type="dxa"/>
            <w:vMerge w:val="restart"/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 администрации города Мегиона,     Управление информационной политики  администрации города Мегиона,      Муниципальное автономное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«Региональный историко-культурный и экологический центр»     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5A9" w:rsidRPr="00DF55A9" w:rsidTr="007C1A7B">
        <w:trPr>
          <w:trHeight w:val="592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(показатель 1,5)</w:t>
            </w:r>
          </w:p>
        </w:tc>
        <w:tc>
          <w:tcPr>
            <w:tcW w:w="1447" w:type="dxa"/>
            <w:vMerge w:val="restart"/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города Мегиона </w:t>
            </w:r>
          </w:p>
          <w:p w:rsidR="00E427C0" w:rsidRPr="00DF55A9" w:rsidRDefault="00E427C0" w:rsidP="00E427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духовно-нравственных основ и самобытной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культуры российского казачества и повышение его роли в воспитании подрастающего поколения в духе патриотизма.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(показатель 2,6)</w:t>
            </w:r>
          </w:p>
        </w:tc>
        <w:tc>
          <w:tcPr>
            <w:tcW w:w="1447" w:type="dxa"/>
            <w:vMerge w:val="restart"/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учреждение «Дворец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искусств»,     Департамент образования и молодежной политики администрации города Мегиона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 1:</w:t>
            </w:r>
          </w:p>
        </w:tc>
        <w:tc>
          <w:tcPr>
            <w:tcW w:w="1447" w:type="dxa"/>
            <w:vMerge w:val="restart"/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проектам, портфелям городского округа (в том числе направленные на реализацию национальных и федеральных проектов Российской Федерации) </w:t>
            </w:r>
            <w:proofErr w:type="gramEnd"/>
          </w:p>
        </w:tc>
        <w:tc>
          <w:tcPr>
            <w:tcW w:w="1447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14786" w:type="dxa"/>
            <w:gridSpan w:val="21"/>
            <w:shd w:val="clear" w:color="auto" w:fill="FFFFFF"/>
            <w:vAlign w:val="center"/>
            <w:hideMark/>
          </w:tcPr>
          <w:p w:rsidR="00831200" w:rsidRDefault="00831200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</w:tr>
      <w:tr w:rsidR="00DF55A9" w:rsidRPr="00DF55A9" w:rsidTr="007C1A7B">
        <w:trPr>
          <w:trHeight w:val="315"/>
        </w:trPr>
        <w:tc>
          <w:tcPr>
            <w:tcW w:w="14786" w:type="dxa"/>
            <w:gridSpan w:val="21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экстремизма, минимизация условий для проявлений экстремизма на территории города Мегиона (показатель 1,5)</w:t>
            </w:r>
          </w:p>
        </w:tc>
        <w:tc>
          <w:tcPr>
            <w:tcW w:w="1447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 администрации города Мегиона,      Департамент образования и молодежной политики администрации города Мегиона,      Управление информационной политики  администрации города Мегиона  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447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проектам, портфелям городского округа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1447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14786" w:type="dxa"/>
            <w:gridSpan w:val="21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</w:tr>
      <w:tr w:rsidR="00DF55A9" w:rsidRPr="00DF55A9" w:rsidTr="007C1A7B">
        <w:trPr>
          <w:trHeight w:val="315"/>
        </w:trPr>
        <w:tc>
          <w:tcPr>
            <w:tcW w:w="14786" w:type="dxa"/>
            <w:gridSpan w:val="21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информационному противодействию идеологии терроризма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(показатель 7)</w:t>
            </w:r>
          </w:p>
        </w:tc>
        <w:tc>
          <w:tcPr>
            <w:tcW w:w="1447" w:type="dxa"/>
            <w:vMerge w:val="restart"/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информационной политики  администрации города Мегиона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42"/>
        </w:trPr>
        <w:tc>
          <w:tcPr>
            <w:tcW w:w="2454" w:type="dxa"/>
            <w:vMerge w:val="restart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84" w:type="dxa"/>
            <w:vMerge w:val="restart"/>
          </w:tcPr>
          <w:p w:rsidR="00DF55A9" w:rsidRPr="00DF55A9" w:rsidRDefault="00DF55A9" w:rsidP="00DF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требований антитеррористической защищенности объектов массового пребывания людей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F55A9" w:rsidRPr="00DF55A9" w:rsidRDefault="00DF55A9" w:rsidP="00DF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8)</w:t>
            </w:r>
          </w:p>
        </w:tc>
        <w:tc>
          <w:tcPr>
            <w:tcW w:w="1447" w:type="dxa"/>
            <w:vMerge w:val="restart"/>
          </w:tcPr>
          <w:p w:rsidR="00DF55A9" w:rsidRPr="00DF55A9" w:rsidRDefault="00DF55A9" w:rsidP="00DF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266"/>
        </w:trPr>
        <w:tc>
          <w:tcPr>
            <w:tcW w:w="2454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 3</w:t>
            </w:r>
          </w:p>
        </w:tc>
        <w:tc>
          <w:tcPr>
            <w:tcW w:w="1447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проектам, портфелям городского округа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1447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245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56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6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1456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взаимодейс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твия с правоохранительными органами администрации города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1</w:t>
            </w:r>
          </w:p>
        </w:tc>
        <w:tc>
          <w:tcPr>
            <w:tcW w:w="1456" w:type="dxa"/>
            <w:gridSpan w:val="2"/>
            <w:vMerge w:val="restart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информационной политики  администрации города Мегиона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2</w:t>
            </w:r>
          </w:p>
        </w:tc>
        <w:tc>
          <w:tcPr>
            <w:tcW w:w="1456" w:type="dxa"/>
            <w:gridSpan w:val="2"/>
            <w:vMerge w:val="restart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города Мегиона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3</w:t>
            </w:r>
          </w:p>
        </w:tc>
        <w:tc>
          <w:tcPr>
            <w:tcW w:w="1456" w:type="dxa"/>
            <w:gridSpan w:val="2"/>
            <w:vMerge w:val="restart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4</w:t>
            </w:r>
          </w:p>
        </w:tc>
        <w:tc>
          <w:tcPr>
            <w:tcW w:w="1456" w:type="dxa"/>
            <w:gridSpan w:val="2"/>
            <w:vMerge w:val="restart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«Дворец искусств»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5</w:t>
            </w:r>
          </w:p>
        </w:tc>
        <w:tc>
          <w:tcPr>
            <w:tcW w:w="1456" w:type="dxa"/>
            <w:gridSpan w:val="2"/>
            <w:vMerge w:val="restart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6</w:t>
            </w:r>
          </w:p>
        </w:tc>
        <w:tc>
          <w:tcPr>
            <w:tcW w:w="1456" w:type="dxa"/>
            <w:gridSpan w:val="2"/>
            <w:vMerge w:val="restart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  и молодежной политики администрации города 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7</w:t>
            </w:r>
          </w:p>
        </w:tc>
        <w:tc>
          <w:tcPr>
            <w:tcW w:w="1456" w:type="dxa"/>
            <w:gridSpan w:val="2"/>
            <w:vMerge w:val="restart"/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315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7C1A7B">
        <w:trPr>
          <w:trHeight w:val="630"/>
        </w:trPr>
        <w:tc>
          <w:tcPr>
            <w:tcW w:w="443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1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83120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 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2590"/>
        <w:gridCol w:w="56"/>
        <w:gridCol w:w="3846"/>
        <w:gridCol w:w="3544"/>
        <w:gridCol w:w="3856"/>
      </w:tblGrid>
      <w:tr w:rsidR="00DF55A9" w:rsidRPr="00DF55A9" w:rsidTr="00185188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DF55A9" w:rsidRPr="00DF55A9" w:rsidTr="00185188">
        <w:trPr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DF55A9" w:rsidTr="00185188">
        <w:trPr>
          <w:trHeight w:val="1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(направления расходов)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321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DF55A9" w:rsidRPr="00DF55A9" w:rsidRDefault="00DF55A9" w:rsidP="00321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Мегиона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321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 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7C1A7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  <w:p w:rsidR="00DF55A9" w:rsidRPr="00DF55A9" w:rsidRDefault="00DF55A9" w:rsidP="007C1A7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этнокультурному развитию народов, формированию общероссийского гражданского самосознания, патриотизма и солидарности ( </w:t>
            </w:r>
            <w:proofErr w:type="gramEnd"/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единства)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этнокультурному многообразию народов России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 (далее - П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) «Доля граждан, положительно оценивающих состояние межнациональных отношений в городе Мегиона».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показателя соответствует показателю государственной программы </w:t>
            </w: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Ханты-Мансийского автономного </w:t>
            </w: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округа – Югры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экстремизма».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2 (далее - П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единства».</w:t>
            </w:r>
          </w:p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 в пересчете на долю жителей городского округа город Мегион от численности населения автономного округа по следующей формуле:</w:t>
            </w:r>
          </w:p>
          <w:p w:rsidR="00DF55A9" w:rsidRPr="00DF55A9" w:rsidRDefault="00DF55A9" w:rsidP="00DF55A9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П2i = (К</w:t>
            </w:r>
            <w:proofErr w:type="spellStart"/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Као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где:</w:t>
            </w:r>
          </w:p>
          <w:p w:rsidR="00DF55A9" w:rsidRPr="00DF55A9" w:rsidRDefault="00DF55A9" w:rsidP="00DF55A9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П2i – плановое значение показателя, тыс. человек;</w:t>
            </w:r>
          </w:p>
          <w:p w:rsidR="00DF55A9" w:rsidRPr="00DF55A9" w:rsidRDefault="00DF55A9" w:rsidP="00DF55A9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населения городского округа, тыс. человек;</w:t>
            </w:r>
          </w:p>
          <w:p w:rsidR="00DF55A9" w:rsidRPr="00DF55A9" w:rsidRDefault="00DF55A9" w:rsidP="00DF55A9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Као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населения автономного округа, тыс. человек;</w:t>
            </w:r>
          </w:p>
          <w:p w:rsidR="00DF55A9" w:rsidRPr="00DF55A9" w:rsidRDefault="00DF55A9" w:rsidP="00DF55A9">
            <w:pPr>
              <w:widowControl w:val="0"/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spellStart"/>
            <w:proofErr w:type="gramStart"/>
            <w:r w:rsidRPr="00DF55A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spellEnd"/>
            <w:proofErr w:type="gramEnd"/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DF55A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Ханты-Мансийского автономного </w:t>
            </w:r>
            <w:r w:rsidRPr="00DF55A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округа – Югры «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исходя </w:t>
            </w:r>
            <w:proofErr w:type="gramStart"/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</w:t>
            </w:r>
            <w:proofErr w:type="gramEnd"/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комплексного плана (сетевого графика) с нарастающим итогом.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3 (далее - П3)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Мегиона».</w:t>
            </w:r>
          </w:p>
          <w:p w:rsidR="00DF55A9" w:rsidRPr="00DF55A9" w:rsidRDefault="00DF55A9" w:rsidP="00D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национальной политики и профилактика экстремизма» в пересчете на долю жителей городского округа город Мегион от численности населения автономного округа по следующей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формуле:</w:t>
            </w:r>
          </w:p>
          <w:p w:rsidR="00DF55A9" w:rsidRPr="00DF55A9" w:rsidRDefault="00DF55A9" w:rsidP="00DF55A9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П3i = (Ч</w:t>
            </w:r>
            <w:proofErr w:type="spellStart"/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Чго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Чао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где:</w:t>
            </w:r>
          </w:p>
          <w:p w:rsidR="00DF55A9" w:rsidRPr="00DF55A9" w:rsidRDefault="00DF55A9" w:rsidP="00DF55A9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П3i – плановое значение показателя, тыс. человек;</w:t>
            </w:r>
          </w:p>
          <w:p w:rsidR="00DF55A9" w:rsidRPr="00DF55A9" w:rsidRDefault="00DF55A9" w:rsidP="00DF55A9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Чго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населения городского округа, тыс. человек;</w:t>
            </w:r>
          </w:p>
          <w:p w:rsidR="00DF55A9" w:rsidRPr="00DF55A9" w:rsidRDefault="00DF55A9" w:rsidP="00DF55A9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Чао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населения автономного округа, тыс. человек;</w:t>
            </w:r>
          </w:p>
          <w:p w:rsidR="00DF55A9" w:rsidRPr="00DF55A9" w:rsidRDefault="00DF55A9" w:rsidP="00DF55A9">
            <w:pPr>
              <w:widowControl w:val="0"/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proofErr w:type="spellStart"/>
            <w:proofErr w:type="gramStart"/>
            <w:r w:rsidRPr="00DF55A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spellEnd"/>
            <w:proofErr w:type="gramEnd"/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DF55A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Ханты-Мансийского автономного округа – Югры «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исходя </w:t>
            </w:r>
            <w:proofErr w:type="gramStart"/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</w:t>
            </w:r>
            <w:proofErr w:type="gramEnd"/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комплексного плана (сетевого графика) с нарастающим итогом.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32155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2. 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некоммерческим организациям для реализации проектов и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участия в сфере межнациональных (межэтнических) отношений, профилактики экстремизма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Оказание поддержки некоммерческим организациям для реализации проектов и участия в сфере межнациональных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(межэтнических) отношений, профилактики экстремизма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города Мегиона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keepNext/>
              <w:keepLines/>
              <w:shd w:val="clear" w:color="auto" w:fill="FFFFFF"/>
              <w:spacing w:after="0" w:line="256" w:lineRule="auto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 xml:space="preserve">Постановление администрации города Мегиона  от 27.03.2013 №640 </w:t>
            </w:r>
            <w:r w:rsidRPr="00DF55A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«О порядке предоставления субсидии на </w:t>
            </w:r>
            <w:r w:rsidRPr="00DF55A9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реализацию социально значимых проектов среди социально ориентированных некоммерческих организаций на конкурсной основе»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оказания финансовой поддержки социально ориентированным организациям»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П3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3. 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Мегиона.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поддержке русского языка как государственного языка Российской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 и средства межнационального общения и языков народов России, проживающих в городе Мегионе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Просветительские мероприятия, направленные на популяризацию и поддержку русского  языка, как государственного языка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и языка межнационального общения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highlight w:val="lightGray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 мероприятия, направленные на популяризацию и поддержку родных языков народов России, проживающих в городе Мегион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П3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4 (далее – П-4)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Мегионе».</w:t>
            </w:r>
          </w:p>
          <w:p w:rsidR="00DF55A9" w:rsidRPr="00DF55A9" w:rsidRDefault="00DF55A9" w:rsidP="00DF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формируется исходя из базового значения показателя на начало реализации муниципальной программы 0,1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ожидаемого увеличения числа участников мероприятий  на конец реализации муниципальной программы на 67%.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32155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4. Успешная социальная и культурная адаптация мигрантов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противодействие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исключенности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мигрантов и формированию этнических анклавов.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культурная адаптация мигрантов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мер, направленных на социальную и культурную адаптацию мигрантов, анализ их эффективности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и распространение информационных материалов, тематических словарей, разговорников для мигрантов 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мер, обеспечивающих уважительное отношение мигрантов к культуре и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традициям принимающего сообщества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 (далее – П5) «Количество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взаимоуважения».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формируется исходя из базового значения показателя на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реализации муниципальной программы 21 единицы и ожидаемого количества публикаций на конец реализации муниципальной программы на 100%.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32155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5.</w:t>
            </w:r>
            <w:r w:rsidRPr="00DF5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профилактику экстремизма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П5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6. 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 популяризация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самобытной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казачьей культуры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российского казачества в воспитании подрастающего поколения в духе патриотизма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6 «Количество участников мероприятий, проводимых при участии российского казачества, направленных на сохранение и развитие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самобытной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казачьей культуры, воспитание подрастающего поколения в духе патриотизма»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отражает количество участников мероприятий, мероприятия направлены на сохранение значения показателя.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321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  <w:p w:rsidR="00DF55A9" w:rsidRPr="00DF55A9" w:rsidRDefault="00DF55A9" w:rsidP="00321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32155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7. Гармонизация межэтнических и межконфессиональных отношений, сведение к минимуму  условий для проявления экстремизма на территории города Мегиона,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экстремизма, минимизация условий для проявлений экстремизма на территории города Мегиона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мониторинга состояния межнациональных и межконфессиональных отношений  и раннего предупреждения конфликтных ситуаций и выявления фактов распространения идеологии экстремизма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Реализация мер по профилактике </w:t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распространения экстремистской идеологии, создание экспертной панели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этноконфессиональных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отношений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Мониторинг экстремистских настроений в молодежной среде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формирование знаний об ответственности за участие в экстремистской деятельности, разжигание межнациональной, </w:t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межрелигиозной розни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Проведение информационных кампаний, направленных на противодействие распространению идеологии экстремизма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321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  <w:p w:rsidR="00DF55A9" w:rsidRPr="00DF55A9" w:rsidRDefault="00DF55A9" w:rsidP="00321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32155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информационному противодействию идеологии терроризма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Приобретение, изготовление, производство и  распространение информационных материалов и продукции,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противодействие идеологии терроризма, в городских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 «Количество публикаций в городских средствах массовой информации, направленных на противодействие идеологии терроризма».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отражает ежегодное количество публикаций в средствах массовой информации, распространяемых на территории города Мегиона, необходимое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системности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9.Обеспечение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антитеррористической защищенности объектов массового пребывания людей</w:t>
            </w:r>
            <w:proofErr w:type="gramEnd"/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 xml:space="preserve">Приобретение, монтаж, модернизация технических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средств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 объектов массового пребывания людей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8 «Обеспеченность мест массового пребывания людей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техническими средствами антитеррористической защищенности».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отражает уровень обеспеченности объектов массового пребывания людей </w:t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техническими средствами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антитеррористической защищенности.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указанных показателей оценивается как процентное соотношение объектов, на которых обеспечено выполнение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 защищенности объектов массового пребывания людей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их общему количеству.</w:t>
            </w:r>
          </w:p>
        </w:tc>
      </w:tr>
    </w:tbl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55A9" w:rsidRPr="00DF55A9" w:rsidRDefault="00DF55A9" w:rsidP="00DF55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4 </w:t>
      </w:r>
    </w:p>
    <w:p w:rsidR="00DF55A9" w:rsidRPr="00DF55A9" w:rsidRDefault="00DF55A9" w:rsidP="00DF55A9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widowControl w:val="0"/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 w:cs="Arial"/>
          <w:sz w:val="24"/>
          <w:szCs w:val="24"/>
          <w:lang w:eastAsia="ar-SA"/>
        </w:rPr>
      </w:pPr>
      <w:r w:rsidRPr="00DF55A9">
        <w:rPr>
          <w:rFonts w:ascii="Times New Roman" w:hAnsi="Times New Roman" w:cs="Arial"/>
          <w:sz w:val="24"/>
          <w:szCs w:val="24"/>
          <w:lang w:eastAsia="ar-SA"/>
        </w:rPr>
        <w:t>Перечень возможных рисков при реализации муниципальной программы и мер по их преодолению</w:t>
      </w:r>
    </w:p>
    <w:p w:rsidR="00DF55A9" w:rsidRPr="00DF55A9" w:rsidRDefault="00DF55A9" w:rsidP="00DF55A9">
      <w:pPr>
        <w:widowControl w:val="0"/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 w:cs="Arial"/>
          <w:sz w:val="24"/>
          <w:szCs w:val="24"/>
          <w:lang w:eastAsia="ar-S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8566"/>
        <w:gridCol w:w="5468"/>
      </w:tblGrid>
      <w:tr w:rsidR="00DF55A9" w:rsidRPr="00DF55A9" w:rsidTr="001851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DF55A9" w:rsidRPr="00DF55A9" w:rsidTr="00185188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55A9" w:rsidRPr="00DF55A9" w:rsidTr="00185188">
        <w:trPr>
          <w:trHeight w:val="3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объема финансовых средств, направленных на реализацию муниципальной программы, повлечет сокращение или прекращение реализации отдельных программных мероприятий, что способно отразиться на уровне достижения значений целевых показателей  муниципальной программы (финансовые риски)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минимизации вероятности возникновения риска при формировании муниципальной программы необходимо соблюдение бюджетных процедур в части расчетов потребности средств бюджета;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возникновения риска – оперативное внесение изменений в  муниципальную программу в части корректировки перечня мероприятий и объемов их финансирования по результатам проведения комплексного анализа муниципальной программы</w:t>
            </w:r>
          </w:p>
        </w:tc>
      </w:tr>
      <w:tr w:rsidR="00DF55A9" w:rsidRPr="00DF55A9" w:rsidTr="00185188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или ненадлежащее выполнение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реализации мероприятий  муниципальной программы на всех этапах реализации, своевременная корректировка  муниципальной программы</w:t>
            </w:r>
          </w:p>
        </w:tc>
      </w:tr>
    </w:tbl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left="8496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F55A9" w:rsidRPr="00DF55A9" w:rsidSect="00321554">
          <w:pgSz w:w="16838" w:h="11906" w:orient="landscape"/>
          <w:pgMar w:top="1059" w:right="820" w:bottom="993" w:left="1560" w:header="709" w:footer="709" w:gutter="0"/>
          <w:cols w:space="720"/>
          <w:titlePg/>
          <w:docGrid w:linePitch="326"/>
        </w:sectPr>
      </w:pPr>
    </w:p>
    <w:p w:rsidR="001237CC" w:rsidRDefault="001237CC"/>
    <w:sectPr w:rsidR="0012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54" w:rsidRDefault="00321554" w:rsidP="00DF55A9">
      <w:pPr>
        <w:spacing w:after="0" w:line="240" w:lineRule="auto"/>
      </w:pPr>
      <w:r>
        <w:separator/>
      </w:r>
    </w:p>
  </w:endnote>
  <w:endnote w:type="continuationSeparator" w:id="0">
    <w:p w:rsidR="00321554" w:rsidRDefault="00321554" w:rsidP="00DF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54" w:rsidRDefault="00321554" w:rsidP="00DF55A9">
      <w:pPr>
        <w:spacing w:after="0" w:line="240" w:lineRule="auto"/>
      </w:pPr>
      <w:r>
        <w:separator/>
      </w:r>
    </w:p>
  </w:footnote>
  <w:footnote w:type="continuationSeparator" w:id="0">
    <w:p w:rsidR="00321554" w:rsidRDefault="00321554" w:rsidP="00DF55A9">
      <w:pPr>
        <w:spacing w:after="0" w:line="240" w:lineRule="auto"/>
      </w:pPr>
      <w:r>
        <w:continuationSeparator/>
      </w:r>
    </w:p>
  </w:footnote>
  <w:footnote w:id="1">
    <w:p w:rsidR="00321554" w:rsidRDefault="00321554" w:rsidP="00DF55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Под словом «мигрант» следует понимать «иностранный гражданин», так как определение понятия «мигрант» нормативно не урегулировано.</w:t>
      </w:r>
    </w:p>
  </w:footnote>
  <w:footnote w:id="2">
    <w:p w:rsidR="00321554" w:rsidRDefault="00321554" w:rsidP="00DF55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72408"/>
      <w:docPartObj>
        <w:docPartGallery w:val="Page Numbers (Top of Page)"/>
        <w:docPartUnique/>
      </w:docPartObj>
    </w:sdtPr>
    <w:sdtEndPr/>
    <w:sdtContent>
      <w:p w:rsidR="00321554" w:rsidRDefault="003215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431">
          <w:rPr>
            <w:noProof/>
          </w:rPr>
          <w:t>30</w:t>
        </w:r>
        <w:r>
          <w:fldChar w:fldCharType="end"/>
        </w:r>
      </w:p>
    </w:sdtContent>
  </w:sdt>
  <w:p w:rsidR="00321554" w:rsidRDefault="003215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A9"/>
    <w:rsid w:val="000B7825"/>
    <w:rsid w:val="000C2E81"/>
    <w:rsid w:val="001235A5"/>
    <w:rsid w:val="001237CC"/>
    <w:rsid w:val="00185188"/>
    <w:rsid w:val="00223AA0"/>
    <w:rsid w:val="002979AD"/>
    <w:rsid w:val="00321554"/>
    <w:rsid w:val="003239B7"/>
    <w:rsid w:val="003F1E01"/>
    <w:rsid w:val="003F396B"/>
    <w:rsid w:val="00412AC3"/>
    <w:rsid w:val="0047779A"/>
    <w:rsid w:val="004C1DF0"/>
    <w:rsid w:val="006E2431"/>
    <w:rsid w:val="006F60EA"/>
    <w:rsid w:val="00731BDE"/>
    <w:rsid w:val="007C1A7B"/>
    <w:rsid w:val="007D7D09"/>
    <w:rsid w:val="00831200"/>
    <w:rsid w:val="00865BD4"/>
    <w:rsid w:val="009D47D5"/>
    <w:rsid w:val="00A44DD2"/>
    <w:rsid w:val="00AC1D36"/>
    <w:rsid w:val="00B459CE"/>
    <w:rsid w:val="00C52FBA"/>
    <w:rsid w:val="00D13484"/>
    <w:rsid w:val="00DF423B"/>
    <w:rsid w:val="00DF55A9"/>
    <w:rsid w:val="00E427C0"/>
    <w:rsid w:val="00E918D1"/>
    <w:rsid w:val="00F4638C"/>
    <w:rsid w:val="00F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DF5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F55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55A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DF55A9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F55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55A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5A9"/>
  </w:style>
  <w:style w:type="character" w:styleId="a3">
    <w:name w:val="Hyperlink"/>
    <w:basedOn w:val="a0"/>
    <w:uiPriority w:val="99"/>
    <w:semiHidden/>
    <w:unhideWhenUsed/>
    <w:rsid w:val="00DF55A9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110">
    <w:name w:val="Заголовок 1 Знак1"/>
    <w:aliases w:val="!Части документа Знак1"/>
    <w:basedOn w:val="a0"/>
    <w:uiPriority w:val="99"/>
    <w:rsid w:val="00DF55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"/>
    <w:rsid w:val="00DF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DF55A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55A9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DF55A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DF5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DF55A9"/>
  </w:style>
  <w:style w:type="character" w:customStyle="1" w:styleId="a8">
    <w:name w:val="Нижний колонтитул Знак"/>
    <w:basedOn w:val="a0"/>
    <w:link w:val="a9"/>
    <w:uiPriority w:val="99"/>
    <w:rsid w:val="00DF55A9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DF5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DF55A9"/>
  </w:style>
  <w:style w:type="paragraph" w:styleId="aa">
    <w:name w:val="Plain Text"/>
    <w:basedOn w:val="a"/>
    <w:link w:val="ab"/>
    <w:uiPriority w:val="99"/>
    <w:semiHidden/>
    <w:unhideWhenUsed/>
    <w:rsid w:val="00DF55A9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DF55A9"/>
    <w:rPr>
      <w:rFonts w:ascii="Courier New" w:hAnsi="Courier New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DF55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F55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DF55A9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DF5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F55A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DF55A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F55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5">
    <w:name w:val="Текст1"/>
    <w:basedOn w:val="a"/>
    <w:uiPriority w:val="99"/>
    <w:rsid w:val="00DF55A9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Без интервала1"/>
    <w:uiPriority w:val="99"/>
    <w:rsid w:val="00DF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F55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DF55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uiPriority w:val="99"/>
    <w:rsid w:val="00DF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"/>
    <w:basedOn w:val="a"/>
    <w:uiPriority w:val="99"/>
    <w:rsid w:val="00DF55A9"/>
    <w:pPr>
      <w:keepNext/>
      <w:spacing w:before="120" w:after="0" w:line="240" w:lineRule="auto"/>
      <w:jc w:val="both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DF55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footnote reference"/>
    <w:basedOn w:val="a0"/>
    <w:semiHidden/>
    <w:unhideWhenUsed/>
    <w:rsid w:val="00DF55A9"/>
    <w:rPr>
      <w:rFonts w:ascii="Times New Roman" w:hAnsi="Times New Roman" w:cs="Times New Roman" w:hint="default"/>
      <w:vertAlign w:val="superscript"/>
    </w:rPr>
  </w:style>
  <w:style w:type="character" w:customStyle="1" w:styleId="FootnoteTextChar">
    <w:name w:val="Footnote Text Char"/>
    <w:basedOn w:val="a0"/>
    <w:uiPriority w:val="99"/>
    <w:locked/>
    <w:rsid w:val="00DF55A9"/>
    <w:rPr>
      <w:rFonts w:ascii="Times New Roman" w:hAnsi="Times New Roman" w:cs="Times New Roman" w:hint="default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DF5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F55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55A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DF55A9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F55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55A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5A9"/>
  </w:style>
  <w:style w:type="character" w:styleId="a3">
    <w:name w:val="Hyperlink"/>
    <w:basedOn w:val="a0"/>
    <w:uiPriority w:val="99"/>
    <w:semiHidden/>
    <w:unhideWhenUsed/>
    <w:rsid w:val="00DF55A9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110">
    <w:name w:val="Заголовок 1 Знак1"/>
    <w:aliases w:val="!Части документа Знак1"/>
    <w:basedOn w:val="a0"/>
    <w:uiPriority w:val="99"/>
    <w:rsid w:val="00DF55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"/>
    <w:rsid w:val="00DF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DF55A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55A9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DF55A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DF5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DF55A9"/>
  </w:style>
  <w:style w:type="character" w:customStyle="1" w:styleId="a8">
    <w:name w:val="Нижний колонтитул Знак"/>
    <w:basedOn w:val="a0"/>
    <w:link w:val="a9"/>
    <w:uiPriority w:val="99"/>
    <w:rsid w:val="00DF55A9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DF5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DF55A9"/>
  </w:style>
  <w:style w:type="paragraph" w:styleId="aa">
    <w:name w:val="Plain Text"/>
    <w:basedOn w:val="a"/>
    <w:link w:val="ab"/>
    <w:uiPriority w:val="99"/>
    <w:semiHidden/>
    <w:unhideWhenUsed/>
    <w:rsid w:val="00DF55A9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DF55A9"/>
    <w:rPr>
      <w:rFonts w:ascii="Courier New" w:hAnsi="Courier New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DF55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F55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DF55A9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DF5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F55A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DF55A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F55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5">
    <w:name w:val="Текст1"/>
    <w:basedOn w:val="a"/>
    <w:uiPriority w:val="99"/>
    <w:rsid w:val="00DF55A9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Без интервала1"/>
    <w:uiPriority w:val="99"/>
    <w:rsid w:val="00DF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F55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DF55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uiPriority w:val="99"/>
    <w:rsid w:val="00DF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"/>
    <w:basedOn w:val="a"/>
    <w:uiPriority w:val="99"/>
    <w:rsid w:val="00DF55A9"/>
    <w:pPr>
      <w:keepNext/>
      <w:spacing w:before="120" w:after="0" w:line="240" w:lineRule="auto"/>
      <w:jc w:val="both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DF55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footnote reference"/>
    <w:basedOn w:val="a0"/>
    <w:semiHidden/>
    <w:unhideWhenUsed/>
    <w:rsid w:val="00DF55A9"/>
    <w:rPr>
      <w:rFonts w:ascii="Times New Roman" w:hAnsi="Times New Roman" w:cs="Times New Roman" w:hint="default"/>
      <w:vertAlign w:val="superscript"/>
    </w:rPr>
  </w:style>
  <w:style w:type="character" w:customStyle="1" w:styleId="FootnoteTextChar">
    <w:name w:val="Footnote Text Char"/>
    <w:basedOn w:val="a0"/>
    <w:uiPriority w:val="99"/>
    <w:locked/>
    <w:rsid w:val="00DF55A9"/>
    <w:rPr>
      <w:rFonts w:ascii="Times New Roman" w:hAnsi="Times New Roman" w:cs="Times New Roman" w:hint="default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5716</Words>
  <Characters>32584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Мичкова Анна Юрьевна</dc:creator>
  <cp:lastModifiedBy>Пронозин Евгений Михайлович</cp:lastModifiedBy>
  <cp:revision>2</cp:revision>
  <cp:lastPrinted>2018-12-03T10:11:00Z</cp:lastPrinted>
  <dcterms:created xsi:type="dcterms:W3CDTF">2018-12-06T09:02:00Z</dcterms:created>
  <dcterms:modified xsi:type="dcterms:W3CDTF">2018-12-06T09:02:00Z</dcterms:modified>
</cp:coreProperties>
</file>