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B" w:rsidRDefault="00A84CCB" w:rsidP="00410864">
      <w:pPr>
        <w:jc w:val="both"/>
        <w:rPr>
          <w:color w:val="FF0000"/>
        </w:rPr>
      </w:pPr>
    </w:p>
    <w:p w:rsidR="00CD78AE" w:rsidRDefault="00A84CCB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A84CCB" w:rsidRPr="00E12F8C" w:rsidRDefault="00A84CCB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Default="00EA48E2" w:rsidP="00EA48E2">
      <w:pPr>
        <w:ind w:left="9782" w:firstLine="708"/>
      </w:pPr>
      <w:r>
        <w:t>от 04.02.2022 №258</w:t>
      </w:r>
    </w:p>
    <w:p w:rsidR="00EA48E2" w:rsidRDefault="00EA48E2" w:rsidP="00EA48E2">
      <w:pPr>
        <w:ind w:left="9782" w:firstLine="708"/>
      </w:pPr>
      <w:bookmarkStart w:id="0" w:name="_GoBack"/>
      <w:bookmarkEnd w:id="0"/>
    </w:p>
    <w:p w:rsidR="00491880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>
        <w:rPr>
          <w:rFonts w:ascii="Times New Roman" w:hAnsi="Times New Roman" w:cs="Times New Roman"/>
          <w:b w:val="0"/>
          <w:kern w:val="28"/>
          <w:sz w:val="24"/>
          <w:szCs w:val="24"/>
        </w:rPr>
        <w:t>«</w:t>
      </w: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E12F8C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491880" w:rsidRDefault="00491880" w:rsidP="00CD78AE">
      <w:pPr>
        <w:pStyle w:val="1"/>
        <w:ind w:left="10490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</w:t>
      </w:r>
      <w:r w:rsidR="00F4052D">
        <w:rPr>
          <w:rFonts w:ascii="Times New Roman" w:hAnsi="Times New Roman" w:cs="Times New Roman"/>
          <w:b w:val="0"/>
          <w:kern w:val="28"/>
          <w:sz w:val="24"/>
          <w:szCs w:val="24"/>
        </w:rPr>
        <w:t>03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>.12.2018 №2</w:t>
      </w:r>
      <w:r w:rsidR="00F4052D">
        <w:rPr>
          <w:rFonts w:ascii="Times New Roman" w:hAnsi="Times New Roman" w:cs="Times New Roman"/>
          <w:b w:val="0"/>
          <w:kern w:val="28"/>
          <w:sz w:val="24"/>
          <w:szCs w:val="24"/>
        </w:rPr>
        <w:t>604</w:t>
      </w:r>
    </w:p>
    <w:p w:rsidR="00A84CCB" w:rsidRPr="00E12F8C" w:rsidRDefault="00A84CCB" w:rsidP="00491880">
      <w:pPr>
        <w:ind w:left="5387"/>
      </w:pPr>
    </w:p>
    <w:p w:rsidR="00A84CCB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A627E" w:rsidRPr="00AA627E" w:rsidRDefault="00AA627E" w:rsidP="00AA627E"/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35"/>
        <w:gridCol w:w="706"/>
        <w:gridCol w:w="1784"/>
        <w:gridCol w:w="1063"/>
        <w:gridCol w:w="68"/>
        <w:gridCol w:w="783"/>
        <w:gridCol w:w="731"/>
        <w:gridCol w:w="403"/>
        <w:gridCol w:w="283"/>
        <w:gridCol w:w="646"/>
        <w:gridCol w:w="63"/>
        <w:gridCol w:w="467"/>
        <w:gridCol w:w="242"/>
        <w:gridCol w:w="119"/>
        <w:gridCol w:w="590"/>
        <w:gridCol w:w="274"/>
        <w:gridCol w:w="434"/>
        <w:gridCol w:w="615"/>
        <w:gridCol w:w="803"/>
        <w:gridCol w:w="1843"/>
      </w:tblGrid>
      <w:tr w:rsidR="00CD78AE" w:rsidRPr="00BB77FC" w:rsidTr="00E628D3">
        <w:trPr>
          <w:trHeight w:val="475"/>
        </w:trPr>
        <w:tc>
          <w:tcPr>
            <w:tcW w:w="3535" w:type="dxa"/>
          </w:tcPr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Наименование муниципальной </w:t>
            </w:r>
            <w:r w:rsidRPr="00BB77FC">
              <w:t xml:space="preserve"> программы</w:t>
            </w:r>
            <w:r>
              <w:t xml:space="preserve"> </w:t>
            </w:r>
          </w:p>
        </w:tc>
        <w:tc>
          <w:tcPr>
            <w:tcW w:w="3621" w:type="dxa"/>
            <w:gridSpan w:val="4"/>
          </w:tcPr>
          <w:p w:rsidR="00CD78AE" w:rsidRPr="00BB77FC" w:rsidRDefault="00F4052D" w:rsidP="00CD78AE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AE6D67">
              <w:t>Укрепление межнационального и межконфессионального согласия, профилактика экстремизма и терроризма в городе  Мегионе</w:t>
            </w:r>
            <w:r>
              <w:t xml:space="preserve"> </w:t>
            </w:r>
            <w:r w:rsidRPr="00AE6D67">
              <w:t>на 2019-2025 годы</w:t>
            </w:r>
          </w:p>
        </w:tc>
        <w:tc>
          <w:tcPr>
            <w:tcW w:w="3376" w:type="dxa"/>
            <w:gridSpan w:val="7"/>
          </w:tcPr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>
              <w:t>Сроки реализации муниципальной</w:t>
            </w:r>
            <w:r w:rsidRPr="00BB77FC">
              <w:t xml:space="preserve"> программы </w:t>
            </w:r>
          </w:p>
        </w:tc>
        <w:tc>
          <w:tcPr>
            <w:tcW w:w="4920" w:type="dxa"/>
            <w:gridSpan w:val="8"/>
          </w:tcPr>
          <w:p w:rsidR="00CD78AE" w:rsidRPr="00CD78AE" w:rsidRDefault="00CD78AE" w:rsidP="00F4052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21525">
              <w:rPr>
                <w:bCs/>
                <w:color w:val="000000" w:themeColor="text1"/>
              </w:rPr>
              <w:t>2019</w:t>
            </w:r>
            <w:r w:rsidRPr="00821525">
              <w:rPr>
                <w:color w:val="000000" w:themeColor="text1"/>
              </w:rPr>
              <w:t>–</w:t>
            </w:r>
            <w:r w:rsidRPr="00821525">
              <w:rPr>
                <w:bCs/>
                <w:color w:val="000000" w:themeColor="text1"/>
              </w:rPr>
              <w:t xml:space="preserve">2025 годы </w:t>
            </w:r>
          </w:p>
        </w:tc>
      </w:tr>
      <w:tr w:rsidR="00CD78AE" w:rsidRPr="00BB77FC" w:rsidTr="00E628D3">
        <w:trPr>
          <w:trHeight w:val="464"/>
        </w:trPr>
        <w:tc>
          <w:tcPr>
            <w:tcW w:w="3535" w:type="dxa"/>
          </w:tcPr>
          <w:p w:rsidR="00CD78AE" w:rsidRPr="00036C98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36C98">
              <w:t>Тип муниципальной программы</w:t>
            </w:r>
            <w:r w:rsidRPr="00036C98">
              <w:rPr>
                <w:lang w:val="en-US"/>
              </w:rPr>
              <w:t xml:space="preserve"> </w:t>
            </w:r>
          </w:p>
        </w:tc>
        <w:tc>
          <w:tcPr>
            <w:tcW w:w="11917" w:type="dxa"/>
            <w:gridSpan w:val="19"/>
          </w:tcPr>
          <w:p w:rsidR="00CD78AE" w:rsidRPr="00D55910" w:rsidRDefault="008E6357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Муниципальная программа</w:t>
            </w:r>
          </w:p>
        </w:tc>
      </w:tr>
      <w:tr w:rsidR="00CD78AE" w:rsidRPr="00BB77FC" w:rsidTr="00E628D3">
        <w:trPr>
          <w:trHeight w:val="464"/>
        </w:trPr>
        <w:tc>
          <w:tcPr>
            <w:tcW w:w="3535" w:type="dxa"/>
          </w:tcPr>
          <w:p w:rsidR="00CD78AE" w:rsidRPr="00954F29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54F29">
              <w:t xml:space="preserve">Куратор муниципальной программы </w:t>
            </w:r>
          </w:p>
        </w:tc>
        <w:tc>
          <w:tcPr>
            <w:tcW w:w="11917" w:type="dxa"/>
            <w:gridSpan w:val="19"/>
          </w:tcPr>
          <w:p w:rsidR="00CD78AE" w:rsidRPr="00D55910" w:rsidRDefault="00D55910" w:rsidP="00D5591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D55910">
              <w:t>Первый заместитель главы города</w:t>
            </w:r>
          </w:p>
        </w:tc>
      </w:tr>
      <w:tr w:rsidR="00CD78AE" w:rsidRPr="00BB77FC" w:rsidTr="00E628D3">
        <w:trPr>
          <w:trHeight w:val="728"/>
        </w:trPr>
        <w:tc>
          <w:tcPr>
            <w:tcW w:w="3535" w:type="dxa"/>
          </w:tcPr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Ответственный исполнитель муниципальной</w:t>
            </w:r>
            <w:r w:rsidRPr="00BB77FC">
              <w:t xml:space="preserve"> программы</w:t>
            </w:r>
            <w:r>
              <w:t xml:space="preserve"> </w:t>
            </w:r>
          </w:p>
        </w:tc>
        <w:tc>
          <w:tcPr>
            <w:tcW w:w="11917" w:type="dxa"/>
            <w:gridSpan w:val="19"/>
          </w:tcPr>
          <w:p w:rsidR="00CD78AE" w:rsidRPr="000E7F52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E7F52">
              <w:t>Отдел общественной безопасности администрации города</w:t>
            </w:r>
          </w:p>
        </w:tc>
      </w:tr>
      <w:tr w:rsidR="00CD78AE" w:rsidRPr="00BB77FC" w:rsidTr="00E628D3">
        <w:trPr>
          <w:trHeight w:val="499"/>
        </w:trPr>
        <w:tc>
          <w:tcPr>
            <w:tcW w:w="3535" w:type="dxa"/>
          </w:tcPr>
          <w:p w:rsidR="00CD78AE" w:rsidRPr="00BB77FC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Соисполнители</w:t>
            </w:r>
          </w:p>
          <w:p w:rsidR="00CD78AE" w:rsidRPr="00BB77FC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муниципальной</w:t>
            </w:r>
            <w:r w:rsidRPr="00BB77FC">
              <w:t xml:space="preserve"> программы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17" w:type="dxa"/>
            <w:gridSpan w:val="19"/>
          </w:tcPr>
          <w:p w:rsidR="00F4052D" w:rsidRPr="00AE6D67" w:rsidRDefault="00F4052D" w:rsidP="00F4052D">
            <w:pPr>
              <w:ind w:left="46"/>
              <w:jc w:val="both"/>
            </w:pPr>
            <w:r w:rsidRPr="00AE6D67">
              <w:t>1.Департамент образования администрации города</w:t>
            </w:r>
            <w:r>
              <w:t xml:space="preserve"> и подведомственные ему учреждения</w:t>
            </w:r>
            <w:r w:rsidRPr="00AE6D67">
              <w:t>;</w:t>
            </w:r>
          </w:p>
          <w:p w:rsidR="00F4052D" w:rsidRPr="00AE6D67" w:rsidRDefault="00F4052D" w:rsidP="00F4052D">
            <w:pPr>
              <w:ind w:left="46"/>
              <w:jc w:val="both"/>
            </w:pPr>
            <w:r w:rsidRPr="00AE6D67">
              <w:t xml:space="preserve">2.Управление </w:t>
            </w:r>
            <w:r>
              <w:t xml:space="preserve">общественных связей </w:t>
            </w:r>
            <w:r w:rsidRPr="00AE6D67">
              <w:t>администрации города</w:t>
            </w:r>
          </w:p>
          <w:p w:rsidR="00F4052D" w:rsidRPr="00AE6D67" w:rsidRDefault="00F4052D" w:rsidP="00D55910">
            <w:pPr>
              <w:ind w:left="46"/>
            </w:pPr>
            <w:r>
              <w:t>3</w:t>
            </w:r>
            <w:r w:rsidRPr="00AE6D67">
              <w:t>.Управление по вопросам муниципальной службы и кадров администрации города</w:t>
            </w:r>
            <w:r>
              <w:t>;</w:t>
            </w:r>
          </w:p>
          <w:p w:rsidR="00F4052D" w:rsidRPr="00AE6D67" w:rsidRDefault="00F4052D" w:rsidP="00D55910">
            <w:pPr>
              <w:ind w:left="46"/>
            </w:pPr>
            <w:r>
              <w:t>4.</w:t>
            </w:r>
            <w:r w:rsidRPr="00AE6D67">
              <w:t>Отдел культуры администрации города</w:t>
            </w:r>
            <w:r>
              <w:t xml:space="preserve"> </w:t>
            </w:r>
            <w:r>
              <w:br/>
              <w:t>и подведомственные ему учреждения</w:t>
            </w:r>
            <w:r w:rsidRPr="00AE6D67">
              <w:t>;</w:t>
            </w:r>
          </w:p>
          <w:p w:rsidR="00F4052D" w:rsidRPr="00AE6D67" w:rsidRDefault="00F4052D" w:rsidP="00F4052D">
            <w:pPr>
              <w:ind w:left="46"/>
              <w:jc w:val="both"/>
            </w:pPr>
            <w:r>
              <w:t>5</w:t>
            </w:r>
            <w:r w:rsidRPr="00AE6D67">
              <w:t>.</w:t>
            </w:r>
            <w:r w:rsidRPr="00AE6D67">
              <w:rPr>
                <w:bCs/>
                <w:color w:val="000000" w:themeColor="text1"/>
                <w:shd w:val="clear" w:color="auto" w:fill="FFFFFF"/>
              </w:rPr>
              <w:t>Отдел физической культуры и спорта администрации города;</w:t>
            </w:r>
          </w:p>
          <w:p w:rsidR="00F4052D" w:rsidRPr="00AE6D67" w:rsidRDefault="00F4052D" w:rsidP="00F4052D">
            <w:pPr>
              <w:ind w:left="46"/>
              <w:jc w:val="both"/>
            </w:pPr>
            <w:r>
              <w:t>6</w:t>
            </w:r>
            <w:r w:rsidRPr="00AE6D67">
              <w:t>.Муниципальное автономное учреждение «Дворец искусств»;</w:t>
            </w:r>
          </w:p>
          <w:p w:rsidR="00F4052D" w:rsidRPr="00AE6D67" w:rsidRDefault="00F4052D" w:rsidP="00F4052D">
            <w:pPr>
              <w:ind w:left="46"/>
              <w:jc w:val="both"/>
            </w:pPr>
            <w:r w:rsidRPr="00AE6D67">
              <w:t>7.Муниципальное автономное учреждение «Региональный историко-культурный и экологический центр»;</w:t>
            </w:r>
          </w:p>
          <w:p w:rsidR="00F4052D" w:rsidRPr="00AE6D67" w:rsidRDefault="00F4052D" w:rsidP="00F4052D">
            <w:pPr>
              <w:ind w:left="46"/>
              <w:jc w:val="both"/>
            </w:pPr>
            <w:r>
              <w:t>8</w:t>
            </w:r>
            <w:r w:rsidRPr="00AE6D67">
              <w:t>.Муниципальное бюджетное учреждение «Централизованная библиотечная система»;</w:t>
            </w:r>
          </w:p>
          <w:p w:rsidR="00F4052D" w:rsidRPr="00AE6D67" w:rsidRDefault="00F4052D" w:rsidP="00F4052D">
            <w:pPr>
              <w:ind w:left="46"/>
              <w:jc w:val="both"/>
            </w:pPr>
            <w:r>
              <w:t>9.</w:t>
            </w:r>
            <w:r w:rsidRPr="00AE6D67">
              <w:t>Муниципальное автономное учреждение «Спортивная школа «Вымпел»;</w:t>
            </w:r>
          </w:p>
          <w:p w:rsidR="00F4052D" w:rsidRPr="00AE6D67" w:rsidRDefault="00F4052D" w:rsidP="00F4052D">
            <w:pPr>
              <w:ind w:left="46"/>
              <w:jc w:val="both"/>
            </w:pPr>
            <w:r w:rsidRPr="00AE6D67">
              <w:t>1</w:t>
            </w:r>
            <w:r>
              <w:t>0</w:t>
            </w:r>
            <w:r w:rsidRPr="00AE6D67">
              <w:t>.Муниципальное автономное учреждение «Спортивная школа «Юность»;</w:t>
            </w:r>
          </w:p>
          <w:p w:rsidR="00F4052D" w:rsidRDefault="00F4052D" w:rsidP="00F4052D">
            <w:pPr>
              <w:ind w:left="46"/>
              <w:jc w:val="both"/>
            </w:pPr>
            <w:r w:rsidRPr="00AE6D67">
              <w:lastRenderedPageBreak/>
              <w:t>1</w:t>
            </w:r>
            <w:r>
              <w:t>1</w:t>
            </w:r>
            <w:r w:rsidRPr="00AE6D67">
              <w:t xml:space="preserve">.Муниципальное казенное учреждение </w:t>
            </w:r>
            <w:r w:rsidRPr="00487CFF">
              <w:t>«Управление капитального строительства</w:t>
            </w:r>
            <w:r>
              <w:t xml:space="preserve"> </w:t>
            </w:r>
            <w:r w:rsidRPr="00487CFF">
              <w:t>и жилищно-коммунального комплекса»</w:t>
            </w:r>
            <w:r>
              <w:t>;</w:t>
            </w:r>
          </w:p>
          <w:p w:rsidR="008D6BA1" w:rsidRPr="008D6BA1" w:rsidRDefault="00F4052D" w:rsidP="00F4052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4052D">
              <w:rPr>
                <w:color w:val="000000" w:themeColor="text1"/>
              </w:rPr>
              <w:t>1</w:t>
            </w:r>
            <w:r w:rsidR="008D6BA1" w:rsidRPr="00F4052D">
              <w:rPr>
                <w:color w:val="000000" w:themeColor="text1"/>
              </w:rPr>
              <w:t>2.</w:t>
            </w:r>
            <w:r w:rsidR="008D6BA1" w:rsidRPr="00F4052D">
              <w:rPr>
                <w:shd w:val="clear" w:color="auto" w:fill="FFFFFF"/>
              </w:rPr>
              <w:t>М</w:t>
            </w:r>
            <w:r w:rsidR="006D5051" w:rsidRPr="00F4052D">
              <w:rPr>
                <w:shd w:val="clear" w:color="auto" w:fill="FFFFFF"/>
              </w:rPr>
              <w:t xml:space="preserve">униципальное автономное учреждение </w:t>
            </w:r>
            <w:r w:rsidR="008D6BA1" w:rsidRPr="00F4052D">
              <w:rPr>
                <w:shd w:val="clear" w:color="auto" w:fill="FFFFFF"/>
              </w:rPr>
              <w:t>«Центр гражданского и патриотического воспитания имени Егора Ивановича Горбатова»</w:t>
            </w:r>
            <w:r w:rsidR="008D6BA1" w:rsidRPr="008D6BA1">
              <w:rPr>
                <w:i/>
              </w:rPr>
              <w:t xml:space="preserve"> </w:t>
            </w:r>
          </w:p>
        </w:tc>
      </w:tr>
      <w:tr w:rsidR="00CD78AE" w:rsidRPr="00BB77FC" w:rsidTr="00E628D3">
        <w:trPr>
          <w:trHeight w:val="446"/>
        </w:trPr>
        <w:tc>
          <w:tcPr>
            <w:tcW w:w="3535" w:type="dxa"/>
          </w:tcPr>
          <w:p w:rsidR="00CD78AE" w:rsidRPr="00194614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lastRenderedPageBreak/>
              <w:t>Цели муниципальной</w:t>
            </w:r>
            <w:r w:rsidRPr="00BB77FC">
              <w:t xml:space="preserve"> программы </w:t>
            </w:r>
          </w:p>
        </w:tc>
        <w:tc>
          <w:tcPr>
            <w:tcW w:w="11917" w:type="dxa"/>
            <w:gridSpan w:val="19"/>
          </w:tcPr>
          <w:p w:rsidR="00CD78AE" w:rsidRPr="00BB77FC" w:rsidRDefault="00F4052D" w:rsidP="00F4052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6D67"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CD78AE" w:rsidRPr="00BB77FC" w:rsidTr="00E628D3">
        <w:trPr>
          <w:trHeight w:val="723"/>
        </w:trPr>
        <w:tc>
          <w:tcPr>
            <w:tcW w:w="3535" w:type="dxa"/>
          </w:tcPr>
          <w:p w:rsidR="00CD78AE" w:rsidRPr="00194614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>Задачи муниципальной</w:t>
            </w:r>
            <w:r w:rsidRPr="00BB77FC">
              <w:t xml:space="preserve"> программы </w:t>
            </w:r>
          </w:p>
        </w:tc>
        <w:tc>
          <w:tcPr>
            <w:tcW w:w="11917" w:type="dxa"/>
            <w:gridSpan w:val="19"/>
          </w:tcPr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>1.Содействие этнокультурному развитию народов, формированию общероссийского гражданского самосозна</w:t>
            </w:r>
            <w:r>
              <w:t>ния, патриотизма и солидарности;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 xml:space="preserve"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</w:t>
            </w:r>
            <w:r>
              <w:t>с их этнической принадлежностью;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</w:t>
            </w:r>
            <w:r>
              <w:t>и, проживающих в городе Мегионе;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>4</w:t>
            </w:r>
            <w:r w:rsidRPr="00152AB3">
              <w:t xml:space="preserve">.Успешная </w:t>
            </w:r>
            <w:r w:rsidRPr="00EC38BA">
              <w:t>социальная и культурная адаптация мигрантов, 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</w:t>
            </w:r>
            <w:r>
              <w:t>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 xml:space="preserve">6.Развитие духовно-нравственных основ и самобытной культуры российского казачества и повышение его роли </w:t>
            </w:r>
            <w:r>
              <w:br/>
            </w:r>
            <w:r w:rsidRPr="00AE6D67">
              <w:t>в воспитании подрастающего поколения в духе патриотизма</w:t>
            </w:r>
            <w:r>
              <w:t>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>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</w:t>
            </w:r>
            <w:r>
              <w:t xml:space="preserve"> межконфессиональных конфликтов;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 xml:space="preserve">8.Организация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>
              <w:br/>
            </w:r>
            <w:r w:rsidRPr="00AE6D67"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</w:t>
            </w:r>
            <w:r>
              <w:t>льной работы и иных мероприятий;</w:t>
            </w:r>
          </w:p>
          <w:p w:rsidR="00CD78AE" w:rsidRPr="00551369" w:rsidRDefault="00F4052D" w:rsidP="00F4052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6D67">
              <w:t xml:space="preserve">9.Обеспечиние выполнения требований </w:t>
            </w:r>
            <w:r>
              <w:br/>
            </w:r>
            <w:r w:rsidRPr="00AE6D67">
              <w:t xml:space="preserve">к антитеррористической защищенности объектов, находящихся в муниципальной собственности или </w:t>
            </w:r>
            <w:r>
              <w:br/>
            </w:r>
            <w:r w:rsidRPr="00AE6D67">
              <w:t>в ведении органов местного самоуправления</w:t>
            </w:r>
            <w:r>
              <w:t>.</w:t>
            </w:r>
          </w:p>
        </w:tc>
      </w:tr>
      <w:tr w:rsidR="00CD78AE" w:rsidRPr="00BB77FC" w:rsidTr="00E628D3">
        <w:trPr>
          <w:trHeight w:val="438"/>
        </w:trPr>
        <w:tc>
          <w:tcPr>
            <w:tcW w:w="3535" w:type="dxa"/>
          </w:tcPr>
          <w:p w:rsidR="00CD78AE" w:rsidRPr="00194614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932D0">
              <w:t xml:space="preserve">Подпрограммы </w:t>
            </w:r>
          </w:p>
        </w:tc>
        <w:tc>
          <w:tcPr>
            <w:tcW w:w="11917" w:type="dxa"/>
            <w:gridSpan w:val="19"/>
          </w:tcPr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  <w:r>
              <w:t>;</w:t>
            </w:r>
          </w:p>
          <w:p w:rsidR="00F4052D" w:rsidRPr="00AE6D67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AE6D67">
              <w:lastRenderedPageBreak/>
              <w:t>2. Участие в профилактике экстремизма, а также</w:t>
            </w:r>
            <w:r>
              <w:t xml:space="preserve"> в </w:t>
            </w:r>
            <w:r w:rsidRPr="00AE6D67">
              <w:t>минимизации и (или) ликвидации пос</w:t>
            </w:r>
            <w:r>
              <w:t>ледствий проявлений экстремизма;</w:t>
            </w:r>
          </w:p>
          <w:p w:rsidR="00CD78AE" w:rsidRPr="00BB77FC" w:rsidRDefault="00F4052D" w:rsidP="00F4052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6D67">
              <w:t>3. Участие в профилактике терроризма, а также</w:t>
            </w:r>
            <w:r>
              <w:t xml:space="preserve"> </w:t>
            </w:r>
            <w:r w:rsidRPr="00AE6D67">
              <w:t>в минимизации и (или) ликвидации по</w:t>
            </w:r>
            <w:r>
              <w:t>следствий проявлений терроризма.</w:t>
            </w:r>
          </w:p>
        </w:tc>
      </w:tr>
      <w:tr w:rsidR="00CD78AE" w:rsidRPr="00BB77FC" w:rsidTr="00E628D3">
        <w:trPr>
          <w:trHeight w:val="20"/>
        </w:trPr>
        <w:tc>
          <w:tcPr>
            <w:tcW w:w="3535" w:type="dxa"/>
            <w:vMerge w:val="restart"/>
          </w:tcPr>
          <w:p w:rsidR="00CD78AE" w:rsidRPr="00FA1777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FA1777">
              <w:lastRenderedPageBreak/>
              <w:t xml:space="preserve">Целевые показатели муниципальной программы  </w:t>
            </w:r>
          </w:p>
        </w:tc>
        <w:tc>
          <w:tcPr>
            <w:tcW w:w="706" w:type="dxa"/>
            <w:vMerge w:val="restart"/>
          </w:tcPr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№ п/п</w:t>
            </w:r>
          </w:p>
        </w:tc>
        <w:tc>
          <w:tcPr>
            <w:tcW w:w="1784" w:type="dxa"/>
            <w:vMerge w:val="restart"/>
          </w:tcPr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Наименование целевого показателя</w:t>
            </w:r>
          </w:p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27" w:type="dxa"/>
            <w:gridSpan w:val="17"/>
          </w:tcPr>
          <w:p w:rsidR="00CD78AE" w:rsidRPr="00FA1777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 xml:space="preserve">Значение показателя по годам  </w:t>
            </w:r>
          </w:p>
        </w:tc>
      </w:tr>
      <w:tr w:rsidR="00FA1777" w:rsidRPr="00BB77FC" w:rsidTr="00E628D3">
        <w:trPr>
          <w:trHeight w:val="477"/>
        </w:trPr>
        <w:tc>
          <w:tcPr>
            <w:tcW w:w="3535" w:type="dxa"/>
            <w:vMerge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  <w:vMerge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vMerge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Базовое значение</w:t>
            </w:r>
          </w:p>
          <w:p w:rsidR="00FA1777" w:rsidRPr="002C3D2D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83" w:type="dxa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2019</w:t>
            </w:r>
          </w:p>
        </w:tc>
        <w:tc>
          <w:tcPr>
            <w:tcW w:w="731" w:type="dxa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2020</w:t>
            </w:r>
          </w:p>
        </w:tc>
        <w:tc>
          <w:tcPr>
            <w:tcW w:w="686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2021</w:t>
            </w:r>
          </w:p>
        </w:tc>
        <w:tc>
          <w:tcPr>
            <w:tcW w:w="709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2022</w:t>
            </w:r>
          </w:p>
        </w:tc>
        <w:tc>
          <w:tcPr>
            <w:tcW w:w="709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2023</w:t>
            </w:r>
          </w:p>
        </w:tc>
        <w:tc>
          <w:tcPr>
            <w:tcW w:w="709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2024</w:t>
            </w:r>
          </w:p>
        </w:tc>
        <w:tc>
          <w:tcPr>
            <w:tcW w:w="708" w:type="dxa"/>
            <w:gridSpan w:val="2"/>
          </w:tcPr>
          <w:p w:rsidR="00FA1777" w:rsidRPr="00FA1777" w:rsidRDefault="00FA1777" w:rsidP="00F405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A1777">
              <w:rPr>
                <w:lang w:val="en-US"/>
              </w:rPr>
              <w:t>2025</w:t>
            </w:r>
          </w:p>
        </w:tc>
        <w:tc>
          <w:tcPr>
            <w:tcW w:w="1418" w:type="dxa"/>
            <w:gridSpan w:val="2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На момент окончания реализации муниципальной программы</w:t>
            </w:r>
          </w:p>
        </w:tc>
        <w:tc>
          <w:tcPr>
            <w:tcW w:w="1843" w:type="dxa"/>
          </w:tcPr>
          <w:p w:rsidR="00FA1777" w:rsidRPr="00FA1777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777">
              <w:t>Ответственный исполнитель/соисполнитель, ответственный за достижение показателя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EE2F8A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</w:pPr>
            <w:r w:rsidRPr="00AE6D67"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63,0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73,0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78,0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78,5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79,0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85,0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85,0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 w:rsidRPr="00736E55">
              <w:t>Управление общественных связей администрации города,</w:t>
            </w:r>
            <w:r w:rsidRPr="00736E55">
              <w:br/>
            </w:r>
            <w:r>
              <w:t xml:space="preserve">Департамент образования </w:t>
            </w:r>
            <w:r w:rsidRPr="00736E55">
              <w:t xml:space="preserve"> администрации города,     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736E55">
              <w:br/>
              <w:t xml:space="preserve">Муниципальное </w:t>
            </w:r>
            <w:r w:rsidRPr="00736E55">
              <w:lastRenderedPageBreak/>
              <w:t>бюджетное учреждение «Централизованная библиотечная система», отдел физической культуры и спорта администрации города, Муниципальное автономное учреждение «</w:t>
            </w:r>
            <w:r w:rsidR="000603B7">
              <w:t>С</w:t>
            </w:r>
            <w:r w:rsidRPr="00736E55">
              <w:t>портивная школа «Вымпел», Муниципальное автономное учреждение «</w:t>
            </w:r>
            <w:r w:rsidR="000603B7">
              <w:t>С</w:t>
            </w:r>
            <w:r w:rsidRPr="00736E55">
              <w:t>портивная школа «Юность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</w:pPr>
            <w:r w:rsidRPr="00AE6D67"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0,183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0,183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0,203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0,21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0,217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0,227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0,227</w:t>
            </w:r>
          </w:p>
        </w:tc>
        <w:tc>
          <w:tcPr>
            <w:tcW w:w="1843" w:type="dxa"/>
          </w:tcPr>
          <w:p w:rsidR="002B7BD1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736E55">
              <w:t>униципальное автономное учреждение «Дворец искусств»</w:t>
            </w:r>
          </w:p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</w:pPr>
            <w:r w:rsidRPr="00AE6D67"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0,113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hanging="91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0,127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0,137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0,167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0,167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>Муниципальное автономное учреждение «Дворец искусств»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</w:pPr>
            <w:r w:rsidRPr="00AE6D67"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0,113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hanging="91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0,127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0,137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0,167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0,167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 xml:space="preserve">Департамент образования  администрации города 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</w:pPr>
            <w:r w:rsidRPr="00AE6D67"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</w:t>
            </w:r>
            <w:r>
              <w:t>, с нарастающим итогом</w:t>
            </w:r>
            <w:r w:rsidRPr="00AE6D67">
              <w:t>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21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30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32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</w:t>
            </w:r>
          </w:p>
        </w:tc>
        <w:tc>
          <w:tcPr>
            <w:tcW w:w="1843" w:type="dxa"/>
          </w:tcPr>
          <w:p w:rsidR="002B7BD1" w:rsidRPr="00951843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>Управление общественных связей администрации города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</w:pPr>
            <w:r w:rsidRPr="00AE6D67">
              <w:t xml:space="preserve">Количество участников мероприятий, проводимых при участии российского казачества, направленных на сохранение и развитие самобытной казачьей </w:t>
            </w:r>
            <w:r w:rsidRPr="00AE6D67">
              <w:lastRenderedPageBreak/>
              <w:t>культуры, воспитание подрастающего поколения в духе патриотизма (человек)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lastRenderedPageBreak/>
              <w:t>20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20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20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20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9C409F" w:rsidP="009C409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val="en-US" w:eastAsia="ar-SA"/>
              </w:rPr>
              <w:t>100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>Муниципальное автономное учреждение «Дворец искусств»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  <w:rPr>
                <w:b/>
              </w:rPr>
            </w:pPr>
            <w:r w:rsidRPr="00AE6D67">
              <w:t>Количество публикаций в городских средствах массовой информации, направленных на противодействие идеологии терроризма (штук)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12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rPr>
                <w:lang w:eastAsia="ar-SA"/>
              </w:rPr>
              <w:t>12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BF1C6C" w:rsidRDefault="00BF1C6C" w:rsidP="002B7BD1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60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>Управление общественных связей администрации города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784" w:type="dxa"/>
          </w:tcPr>
          <w:p w:rsidR="002B7BD1" w:rsidRPr="00AE6D67" w:rsidRDefault="002B7BD1" w:rsidP="002B7BD1">
            <w:pPr>
              <w:spacing w:line="256" w:lineRule="auto"/>
              <w:jc w:val="both"/>
            </w:pPr>
            <w:r w:rsidRPr="00AE6D67">
              <w:t xml:space="preserve">Обеспеченность мест массового пребывания людей, от общего количества мест,  включённых в Перечень мест массового пребывания людей, </w:t>
            </w:r>
            <w:r w:rsidRPr="00AE6D67">
              <w:lastRenderedPageBreak/>
              <w:t xml:space="preserve">техническими средствами антитеррористической защищенности </w:t>
            </w:r>
            <w:r>
              <w:t>(%)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lastRenderedPageBreak/>
              <w:t>70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70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70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spacing w:line="256" w:lineRule="auto"/>
              <w:jc w:val="center"/>
            </w:pPr>
            <w:r w:rsidRPr="00AE6D67"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AE6D67">
              <w:rPr>
                <w:lang w:eastAsia="ar-SA"/>
              </w:rPr>
              <w:t>70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 w:rsidRPr="00AE6D67">
              <w:t xml:space="preserve">Муниципальное казенное учреждение </w:t>
            </w:r>
            <w:r w:rsidRPr="00487CFF">
              <w:t>«Управление капитального строительства</w:t>
            </w:r>
            <w:r>
              <w:t xml:space="preserve"> </w:t>
            </w:r>
            <w:r w:rsidRPr="00487CFF">
              <w:t>и жилищно-коммунального комплекса</w:t>
            </w:r>
            <w:r>
              <w:t>»</w:t>
            </w:r>
          </w:p>
        </w:tc>
      </w:tr>
      <w:tr w:rsidR="002B7BD1" w:rsidRPr="00BB77FC" w:rsidTr="0011406F">
        <w:trPr>
          <w:trHeight w:val="477"/>
        </w:trPr>
        <w:tc>
          <w:tcPr>
            <w:tcW w:w="3535" w:type="dxa"/>
            <w:vMerge/>
          </w:tcPr>
          <w:p w:rsidR="002B7BD1" w:rsidRPr="00FA1777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A513E8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784" w:type="dxa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jc w:val="both"/>
            </w:pPr>
            <w:r w:rsidRPr="00AE6D67">
              <w:t xml:space="preserve"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</w:t>
            </w:r>
            <w:r w:rsidRPr="00AE6D67">
              <w:lastRenderedPageBreak/>
              <w:t>обеспечения социальной и культурной адаптации мигрантов и профилактики экстремизма</w:t>
            </w:r>
            <w:r>
              <w:t xml:space="preserve"> (</w:t>
            </w:r>
            <w:r w:rsidRPr="00AE6D67">
              <w:t>человек</w:t>
            </w:r>
            <w:r>
              <w:t>, с нарастающим итогом)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AE6D67">
              <w:lastRenderedPageBreak/>
              <w:t>6</w:t>
            </w:r>
          </w:p>
        </w:tc>
        <w:tc>
          <w:tcPr>
            <w:tcW w:w="783" w:type="dxa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AE6D67">
              <w:t>9</w:t>
            </w:r>
          </w:p>
        </w:tc>
        <w:tc>
          <w:tcPr>
            <w:tcW w:w="731" w:type="dxa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AE6D67">
              <w:t>12</w:t>
            </w:r>
          </w:p>
        </w:tc>
        <w:tc>
          <w:tcPr>
            <w:tcW w:w="686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AE6D67"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AE6D67"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21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AE6D67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2B7BD1" w:rsidRPr="00FA1777" w:rsidRDefault="002B7BD1" w:rsidP="009A6111">
            <w:pPr>
              <w:widowControl w:val="0"/>
              <w:autoSpaceDE w:val="0"/>
              <w:autoSpaceDN w:val="0"/>
              <w:adjustRightInd w:val="0"/>
            </w:pPr>
            <w:r>
              <w:t>Управление по вопросам муниципальной службы и кадров администрации города</w:t>
            </w:r>
          </w:p>
        </w:tc>
      </w:tr>
      <w:tr w:rsidR="00F4052D" w:rsidRPr="00BB77FC" w:rsidTr="00E628D3">
        <w:trPr>
          <w:trHeight w:val="20"/>
        </w:trPr>
        <w:tc>
          <w:tcPr>
            <w:tcW w:w="3535" w:type="dxa"/>
            <w:vMerge w:val="restart"/>
          </w:tcPr>
          <w:p w:rsidR="00F4052D" w:rsidRPr="00BB77FC" w:rsidRDefault="00F4052D" w:rsidP="00F405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77FC">
              <w:t>Параметры финансо</w:t>
            </w:r>
            <w:r>
              <w:t>вого обеспечения муниципальной</w:t>
            </w:r>
            <w:r w:rsidRPr="00BB77FC">
              <w:t xml:space="preserve"> программы</w:t>
            </w:r>
            <w:r w:rsidRPr="00194614">
              <w:t xml:space="preserve"> </w:t>
            </w:r>
            <w:r w:rsidRPr="00BB77FC">
              <w:t xml:space="preserve"> </w:t>
            </w:r>
          </w:p>
          <w:p w:rsidR="00F4052D" w:rsidRPr="00BB77FC" w:rsidRDefault="00F4052D" w:rsidP="00F405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B77FC">
              <w:t xml:space="preserve"> </w:t>
            </w:r>
          </w:p>
          <w:p w:rsidR="00F4052D" w:rsidRPr="00BB77FC" w:rsidRDefault="00F4052D" w:rsidP="00F405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490" w:type="dxa"/>
            <w:gridSpan w:val="2"/>
            <w:vMerge w:val="restart"/>
          </w:tcPr>
          <w:p w:rsidR="00F4052D" w:rsidRPr="00BB77FC" w:rsidRDefault="00F4052D" w:rsidP="00F40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>Источники финансирования</w:t>
            </w:r>
          </w:p>
        </w:tc>
        <w:tc>
          <w:tcPr>
            <w:tcW w:w="9427" w:type="dxa"/>
            <w:gridSpan w:val="17"/>
          </w:tcPr>
          <w:p w:rsidR="00F4052D" w:rsidRPr="00BB77FC" w:rsidRDefault="00F4052D" w:rsidP="00F40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77FC">
              <w:t xml:space="preserve">Расходы по годам (тыс. рублей) </w:t>
            </w:r>
          </w:p>
        </w:tc>
      </w:tr>
      <w:tr w:rsidR="00585158" w:rsidRPr="00BB77FC" w:rsidTr="00E628D3">
        <w:trPr>
          <w:trHeight w:val="276"/>
        </w:trPr>
        <w:tc>
          <w:tcPr>
            <w:tcW w:w="3535" w:type="dxa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3" w:type="dxa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83A">
              <w:t>Всего</w:t>
            </w:r>
          </w:p>
        </w:tc>
        <w:tc>
          <w:tcPr>
            <w:tcW w:w="851" w:type="dxa"/>
            <w:gridSpan w:val="2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83A">
              <w:t>20</w:t>
            </w:r>
            <w:r w:rsidRPr="00BB183A">
              <w:rPr>
                <w:lang w:val="en-US"/>
              </w:rPr>
              <w:t>19</w:t>
            </w:r>
          </w:p>
        </w:tc>
        <w:tc>
          <w:tcPr>
            <w:tcW w:w="1134" w:type="dxa"/>
            <w:gridSpan w:val="2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183A">
              <w:rPr>
                <w:lang w:val="en-US"/>
              </w:rPr>
              <w:t>2020</w:t>
            </w:r>
          </w:p>
        </w:tc>
        <w:tc>
          <w:tcPr>
            <w:tcW w:w="929" w:type="dxa"/>
            <w:gridSpan w:val="2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83A">
              <w:t>20</w:t>
            </w:r>
            <w:r w:rsidRPr="00BB183A">
              <w:rPr>
                <w:lang w:val="en-US"/>
              </w:rPr>
              <w:t>21</w:t>
            </w:r>
          </w:p>
        </w:tc>
        <w:tc>
          <w:tcPr>
            <w:tcW w:w="891" w:type="dxa"/>
            <w:gridSpan w:val="4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183A">
              <w:t>20</w:t>
            </w:r>
            <w:r w:rsidRPr="00BB183A">
              <w:rPr>
                <w:lang w:val="en-US"/>
              </w:rPr>
              <w:t>22</w:t>
            </w:r>
          </w:p>
        </w:tc>
        <w:tc>
          <w:tcPr>
            <w:tcW w:w="864" w:type="dxa"/>
            <w:gridSpan w:val="2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183A">
              <w:rPr>
                <w:lang w:val="en-US"/>
              </w:rPr>
              <w:t>2023</w:t>
            </w:r>
          </w:p>
        </w:tc>
        <w:tc>
          <w:tcPr>
            <w:tcW w:w="1049" w:type="dxa"/>
            <w:gridSpan w:val="2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183A">
              <w:rPr>
                <w:lang w:val="en-US"/>
              </w:rPr>
              <w:t>2024</w:t>
            </w:r>
          </w:p>
        </w:tc>
        <w:tc>
          <w:tcPr>
            <w:tcW w:w="2646" w:type="dxa"/>
            <w:gridSpan w:val="2"/>
          </w:tcPr>
          <w:p w:rsidR="00585158" w:rsidRPr="00BB183A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183A">
              <w:t>20</w:t>
            </w:r>
            <w:r w:rsidRPr="00BB183A">
              <w:rPr>
                <w:lang w:val="en-US"/>
              </w:rPr>
              <w:t>25</w:t>
            </w:r>
          </w:p>
        </w:tc>
      </w:tr>
      <w:tr w:rsidR="00585158" w:rsidRPr="00BB77FC" w:rsidTr="00E628D3">
        <w:trPr>
          <w:trHeight w:val="20"/>
        </w:trPr>
        <w:tc>
          <w:tcPr>
            <w:tcW w:w="3535" w:type="dxa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всего</w:t>
            </w:r>
          </w:p>
        </w:tc>
        <w:tc>
          <w:tcPr>
            <w:tcW w:w="1063" w:type="dxa"/>
          </w:tcPr>
          <w:p w:rsidR="00585158" w:rsidRPr="00BB183A" w:rsidRDefault="00585158" w:rsidP="00585158">
            <w:pPr>
              <w:jc w:val="center"/>
            </w:pPr>
            <w:r w:rsidRPr="00BB183A">
              <w:t>9300,4</w:t>
            </w:r>
          </w:p>
        </w:tc>
        <w:tc>
          <w:tcPr>
            <w:tcW w:w="851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350,0</w:t>
            </w:r>
          </w:p>
        </w:tc>
        <w:tc>
          <w:tcPr>
            <w:tcW w:w="113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1925,8</w:t>
            </w:r>
          </w:p>
        </w:tc>
        <w:tc>
          <w:tcPr>
            <w:tcW w:w="92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2416,3</w:t>
            </w:r>
          </w:p>
        </w:tc>
        <w:tc>
          <w:tcPr>
            <w:tcW w:w="891" w:type="dxa"/>
            <w:gridSpan w:val="4"/>
          </w:tcPr>
          <w:p w:rsidR="00585158" w:rsidRPr="00BB183A" w:rsidRDefault="00585158" w:rsidP="00585158">
            <w:pPr>
              <w:jc w:val="center"/>
            </w:pPr>
            <w:r w:rsidRPr="00BB183A">
              <w:t>1400,0</w:t>
            </w:r>
          </w:p>
        </w:tc>
        <w:tc>
          <w:tcPr>
            <w:tcW w:w="86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1700,0</w:t>
            </w:r>
          </w:p>
        </w:tc>
        <w:tc>
          <w:tcPr>
            <w:tcW w:w="104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2646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1300,0</w:t>
            </w:r>
          </w:p>
        </w:tc>
      </w:tr>
      <w:tr w:rsidR="00585158" w:rsidRPr="00BB77FC" w:rsidTr="00E628D3">
        <w:trPr>
          <w:trHeight w:val="177"/>
        </w:trPr>
        <w:tc>
          <w:tcPr>
            <w:tcW w:w="3535" w:type="dxa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</w:pPr>
            <w:r w:rsidRPr="00BB77FC">
              <w:t>федеральный бюджет</w:t>
            </w:r>
          </w:p>
        </w:tc>
        <w:tc>
          <w:tcPr>
            <w:tcW w:w="1063" w:type="dxa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51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113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92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91" w:type="dxa"/>
            <w:gridSpan w:val="4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6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104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2646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</w:tr>
      <w:tr w:rsidR="00585158" w:rsidRPr="00BB77FC" w:rsidTr="00E628D3">
        <w:trPr>
          <w:trHeight w:val="20"/>
        </w:trPr>
        <w:tc>
          <w:tcPr>
            <w:tcW w:w="3535" w:type="dxa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бюджет автономного округа</w:t>
            </w:r>
          </w:p>
        </w:tc>
        <w:tc>
          <w:tcPr>
            <w:tcW w:w="1063" w:type="dxa"/>
          </w:tcPr>
          <w:p w:rsidR="00585158" w:rsidRPr="00BB183A" w:rsidRDefault="00585158" w:rsidP="00585158">
            <w:pPr>
              <w:jc w:val="center"/>
            </w:pPr>
            <w:r w:rsidRPr="00BB183A">
              <w:t>293,3</w:t>
            </w:r>
          </w:p>
        </w:tc>
        <w:tc>
          <w:tcPr>
            <w:tcW w:w="851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80,0</w:t>
            </w:r>
          </w:p>
        </w:tc>
        <w:tc>
          <w:tcPr>
            <w:tcW w:w="113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106,6</w:t>
            </w:r>
          </w:p>
        </w:tc>
        <w:tc>
          <w:tcPr>
            <w:tcW w:w="92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106,7</w:t>
            </w:r>
          </w:p>
        </w:tc>
        <w:tc>
          <w:tcPr>
            <w:tcW w:w="891" w:type="dxa"/>
            <w:gridSpan w:val="4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6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104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2646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</w:tr>
      <w:tr w:rsidR="00585158" w:rsidRPr="00BB77FC" w:rsidTr="00E628D3">
        <w:trPr>
          <w:trHeight w:val="20"/>
        </w:trPr>
        <w:tc>
          <w:tcPr>
            <w:tcW w:w="3535" w:type="dxa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местный бюджет</w:t>
            </w:r>
          </w:p>
        </w:tc>
        <w:tc>
          <w:tcPr>
            <w:tcW w:w="1063" w:type="dxa"/>
          </w:tcPr>
          <w:p w:rsidR="00585158" w:rsidRPr="00BB183A" w:rsidRDefault="00585158" w:rsidP="00585158">
            <w:pPr>
              <w:jc w:val="center"/>
            </w:pPr>
            <w:r w:rsidRPr="00BB183A">
              <w:t>9007,1</w:t>
            </w:r>
          </w:p>
        </w:tc>
        <w:tc>
          <w:tcPr>
            <w:tcW w:w="851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270,0</w:t>
            </w:r>
          </w:p>
        </w:tc>
        <w:tc>
          <w:tcPr>
            <w:tcW w:w="113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1819,2</w:t>
            </w:r>
          </w:p>
        </w:tc>
        <w:tc>
          <w:tcPr>
            <w:tcW w:w="92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2309,6</w:t>
            </w:r>
          </w:p>
        </w:tc>
        <w:tc>
          <w:tcPr>
            <w:tcW w:w="891" w:type="dxa"/>
            <w:gridSpan w:val="4"/>
          </w:tcPr>
          <w:p w:rsidR="00585158" w:rsidRPr="00BB183A" w:rsidRDefault="00585158" w:rsidP="00585158">
            <w:pPr>
              <w:jc w:val="center"/>
            </w:pPr>
            <w:r w:rsidRPr="00BB183A">
              <w:t>1400,0</w:t>
            </w:r>
          </w:p>
        </w:tc>
        <w:tc>
          <w:tcPr>
            <w:tcW w:w="86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1700,0</w:t>
            </w:r>
          </w:p>
        </w:tc>
        <w:tc>
          <w:tcPr>
            <w:tcW w:w="104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2646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1300,0</w:t>
            </w:r>
          </w:p>
        </w:tc>
      </w:tr>
      <w:tr w:rsidR="00585158" w:rsidRPr="00BB77FC" w:rsidTr="00E628D3">
        <w:tc>
          <w:tcPr>
            <w:tcW w:w="3535" w:type="dxa"/>
            <w:vMerge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85158" w:rsidRPr="00BB77FC" w:rsidRDefault="00585158" w:rsidP="00585158">
            <w:pPr>
              <w:widowControl w:val="0"/>
              <w:autoSpaceDE w:val="0"/>
              <w:autoSpaceDN w:val="0"/>
              <w:adjustRightInd w:val="0"/>
              <w:jc w:val="both"/>
            </w:pPr>
            <w:r w:rsidRPr="00BB77FC">
              <w:t>иные источники финансирования</w:t>
            </w:r>
          </w:p>
        </w:tc>
        <w:tc>
          <w:tcPr>
            <w:tcW w:w="1063" w:type="dxa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51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113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92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91" w:type="dxa"/>
            <w:gridSpan w:val="4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864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1049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  <w:tc>
          <w:tcPr>
            <w:tcW w:w="2646" w:type="dxa"/>
            <w:gridSpan w:val="2"/>
          </w:tcPr>
          <w:p w:rsidR="00585158" w:rsidRPr="00BB183A" w:rsidRDefault="00585158" w:rsidP="00585158">
            <w:pPr>
              <w:jc w:val="center"/>
            </w:pPr>
            <w:r w:rsidRPr="00BB183A">
              <w:t>0,0</w:t>
            </w:r>
          </w:p>
        </w:tc>
      </w:tr>
    </w:tbl>
    <w:p w:rsidR="00CD78AE" w:rsidRDefault="00CD78AE"/>
    <w:p w:rsidR="00CD78AE" w:rsidRDefault="00CD78AE"/>
    <w:p w:rsidR="00A84CCB" w:rsidRPr="00AC2E54" w:rsidRDefault="00A84CCB" w:rsidP="00491880"/>
    <w:p w:rsidR="00AA627E" w:rsidRDefault="00AA627E">
      <w:pPr>
        <w:rPr>
          <w:lang w:val="en-US"/>
        </w:rPr>
      </w:pPr>
      <w:r>
        <w:rPr>
          <w:lang w:val="en-US"/>
        </w:rPr>
        <w:br w:type="page"/>
      </w:r>
    </w:p>
    <w:p w:rsidR="00AA627E" w:rsidRDefault="00AA627E" w:rsidP="00AA627E">
      <w:pPr>
        <w:jc w:val="right"/>
      </w:pPr>
      <w:r>
        <w:lastRenderedPageBreak/>
        <w:t>Таблица 1</w:t>
      </w:r>
    </w:p>
    <w:p w:rsidR="00AA627E" w:rsidRDefault="00AA627E" w:rsidP="00AA627E">
      <w:pPr>
        <w:jc w:val="center"/>
      </w:pPr>
      <w:r>
        <w:t>Распределение финансовых ресурсов муниципальной программы (по годам)</w:t>
      </w:r>
    </w:p>
    <w:p w:rsidR="00AA627E" w:rsidRDefault="00AA627E" w:rsidP="00AA627E">
      <w:pPr>
        <w:jc w:val="center"/>
      </w:pP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0"/>
        <w:gridCol w:w="3111"/>
        <w:gridCol w:w="1926"/>
        <w:gridCol w:w="876"/>
        <w:gridCol w:w="859"/>
        <w:gridCol w:w="876"/>
        <w:gridCol w:w="876"/>
        <w:gridCol w:w="876"/>
        <w:gridCol w:w="876"/>
        <w:gridCol w:w="891"/>
        <w:gridCol w:w="881"/>
      </w:tblGrid>
      <w:tr w:rsidR="00736E5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660" w:type="dxa"/>
            <w:vMerge w:val="restart"/>
            <w:shd w:val="clear" w:color="FFFFCC" w:fill="FFFFFF"/>
            <w:vAlign w:val="center"/>
            <w:hideMark/>
          </w:tcPr>
          <w:p w:rsidR="00E628D3" w:rsidRDefault="00736E55" w:rsidP="00D5425E">
            <w:pPr>
              <w:jc w:val="center"/>
            </w:pPr>
            <w:r w:rsidRPr="007D5E08">
              <w:t xml:space="preserve">Структурные элементы (основные мероприятия) муниципальной программы </w:t>
            </w:r>
          </w:p>
          <w:p w:rsidR="00736E55" w:rsidRPr="007D5E08" w:rsidRDefault="00736E55" w:rsidP="00D5425E">
            <w:pPr>
              <w:jc w:val="center"/>
              <w:rPr>
                <w:color w:val="000000"/>
              </w:rPr>
            </w:pPr>
            <w:r w:rsidRPr="007D5E08">
              <w:t>(их связь с целевыми показателями муниципальной программы)</w:t>
            </w:r>
          </w:p>
        </w:tc>
        <w:tc>
          <w:tcPr>
            <w:tcW w:w="3111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D5E08">
              <w:t xml:space="preserve">Ответственный исполнитель/соисполнитель </w:t>
            </w:r>
          </w:p>
        </w:tc>
        <w:tc>
          <w:tcPr>
            <w:tcW w:w="1926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Источники финансирования</w:t>
            </w:r>
          </w:p>
        </w:tc>
        <w:tc>
          <w:tcPr>
            <w:tcW w:w="7011" w:type="dxa"/>
            <w:gridSpan w:val="8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876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6135" w:type="dxa"/>
            <w:gridSpan w:val="7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в том числе по годам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2019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2020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36E55" w:rsidRPr="000E0DEA" w:rsidRDefault="00736E55" w:rsidP="00D5425E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2022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0E0DEA" w:rsidRDefault="00736E55" w:rsidP="00D5425E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2023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2024</w:t>
            </w:r>
          </w:p>
        </w:tc>
        <w:tc>
          <w:tcPr>
            <w:tcW w:w="881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2025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1</w:t>
            </w:r>
          </w:p>
        </w:tc>
        <w:tc>
          <w:tcPr>
            <w:tcW w:w="2660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</w:t>
            </w:r>
          </w:p>
        </w:tc>
        <w:tc>
          <w:tcPr>
            <w:tcW w:w="3111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4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5</w:t>
            </w: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FFFFCC" w:fill="FFFFFF"/>
            <w:noWrap/>
            <w:vAlign w:val="bottom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36E55" w:rsidRPr="000E0DEA" w:rsidRDefault="00736E55" w:rsidP="00D5425E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9</w:t>
            </w:r>
          </w:p>
        </w:tc>
        <w:tc>
          <w:tcPr>
            <w:tcW w:w="876" w:type="dxa"/>
            <w:shd w:val="clear" w:color="FFFFCC" w:fill="FFFFFF"/>
            <w:noWrap/>
            <w:vAlign w:val="bottom"/>
            <w:hideMark/>
          </w:tcPr>
          <w:p w:rsidR="00736E55" w:rsidRPr="000E0DEA" w:rsidRDefault="00736E55" w:rsidP="00D5425E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10</w:t>
            </w:r>
          </w:p>
        </w:tc>
        <w:tc>
          <w:tcPr>
            <w:tcW w:w="891" w:type="dxa"/>
            <w:shd w:val="clear" w:color="FFFFCC" w:fill="FFFFFF"/>
            <w:noWrap/>
            <w:vAlign w:val="bottom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11</w:t>
            </w:r>
          </w:p>
        </w:tc>
        <w:tc>
          <w:tcPr>
            <w:tcW w:w="881" w:type="dxa"/>
            <w:shd w:val="clear" w:color="FFFFCC" w:fill="FFFFFF"/>
            <w:noWrap/>
            <w:vAlign w:val="bottom"/>
            <w:hideMark/>
          </w:tcPr>
          <w:p w:rsidR="00736E55" w:rsidRPr="00736E55" w:rsidRDefault="00736E55" w:rsidP="00D5425E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12</w:t>
            </w:r>
          </w:p>
        </w:tc>
      </w:tr>
      <w:tr w:rsidR="00D5425E" w:rsidRPr="00736E55" w:rsidTr="00D5425E">
        <w:trPr>
          <w:trHeight w:val="315"/>
        </w:trPr>
        <w:tc>
          <w:tcPr>
            <w:tcW w:w="15477" w:type="dxa"/>
            <w:gridSpan w:val="12"/>
            <w:shd w:val="clear" w:color="FFFFCC" w:fill="FFFFFF"/>
            <w:hideMark/>
          </w:tcPr>
          <w:p w:rsidR="00D5425E" w:rsidRPr="00736E55" w:rsidRDefault="00D5425E" w:rsidP="00D5425E">
            <w:pPr>
              <w:rPr>
                <w:color w:val="000000"/>
              </w:rPr>
            </w:pPr>
            <w:r w:rsidRPr="00736E55">
              <w:t>Подпрограмма 1 (Укрепление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конфликтов)</w:t>
            </w:r>
            <w:r w:rsidRPr="00736E55">
              <w:rPr>
                <w:color w:val="000000"/>
              </w:rPr>
              <w:t> 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736E55" w:rsidRDefault="0044749E" w:rsidP="00D5425E">
            <w:r w:rsidRPr="00152AB3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="00736E55" w:rsidRPr="00736E55">
              <w:t>. (Показатель 1,2,3)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736E55" w:rsidRPr="00736E55" w:rsidRDefault="00736E55" w:rsidP="00D5425E">
            <w:r w:rsidRPr="00736E55">
              <w:t xml:space="preserve">Муниципальное автономное учреждение «Дворец искусств»,      </w:t>
            </w:r>
            <w:r w:rsidR="00D5425E">
              <w:t xml:space="preserve">Департамент образования </w:t>
            </w:r>
            <w:r w:rsidRPr="00736E55">
              <w:t xml:space="preserve"> администрации города,    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520,0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130,0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520,0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130,0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44749E" w:rsidRPr="00152AB3" w:rsidRDefault="0044749E" w:rsidP="0044749E">
            <w:pPr>
              <w:spacing w:line="256" w:lineRule="auto"/>
            </w:pPr>
            <w:r w:rsidRPr="00152AB3">
              <w:t xml:space="preserve">Содействие развитию общественных инициатив, направленных на гармонизацию межэтнических отношений, </w:t>
            </w:r>
            <w:r w:rsidRPr="00152AB3">
              <w:lastRenderedPageBreak/>
              <w:t>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736E55" w:rsidRPr="00736E55" w:rsidRDefault="0044749E" w:rsidP="0044749E">
            <w:r>
              <w:t>(показатель 1,2,3,5</w:t>
            </w:r>
            <w:r w:rsidR="00736E55"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2D677F" w:rsidRDefault="00736E55" w:rsidP="00C53CC3">
            <w:r w:rsidRPr="00736E55">
              <w:lastRenderedPageBreak/>
              <w:t>Управление общественных связей администрации города,</w:t>
            </w:r>
            <w:r w:rsidRPr="00736E55">
              <w:br/>
            </w:r>
            <w:r w:rsidR="00D5425E">
              <w:t xml:space="preserve">Департамент образования </w:t>
            </w:r>
            <w:r w:rsidRPr="00736E55">
              <w:t xml:space="preserve"> администрации города,     Муниципальное автономное учреждение «Дворец искусств»,      </w:t>
            </w:r>
            <w:r w:rsidRPr="00736E55">
              <w:lastRenderedPageBreak/>
              <w:t xml:space="preserve">Муниципальное автономное учреждение «Региональный историко-культурный и экологический центр», </w:t>
            </w:r>
            <w:r w:rsidRPr="00736E55">
              <w:br/>
              <w:t xml:space="preserve">Муниципальное бюджетное учреждение «Централизованная библиотечная система», </w:t>
            </w:r>
            <w:r w:rsidR="00086165">
              <w:t>О</w:t>
            </w:r>
            <w:r w:rsidRPr="00736E55">
              <w:t>тдел физической культуры и спорта администрации города, Муниципальное автономное учреждение «</w:t>
            </w:r>
            <w:r w:rsidR="00C53CC3">
              <w:t>С</w:t>
            </w:r>
            <w:r w:rsidRPr="00736E55">
              <w:t xml:space="preserve">портивная школа «Вымпел», </w:t>
            </w:r>
          </w:p>
          <w:p w:rsidR="00736E55" w:rsidRPr="00736E55" w:rsidRDefault="00736E55" w:rsidP="00C53CC3">
            <w:r w:rsidRPr="00736E55">
              <w:t>Муниципальное автономное учреждение «</w:t>
            </w:r>
            <w:r w:rsidR="00C53CC3">
              <w:t>С</w:t>
            </w:r>
            <w:r w:rsidRPr="00736E55">
              <w:t>портивная школа «Юность»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lastRenderedPageBreak/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1E175F">
            <w:pPr>
              <w:jc w:val="center"/>
            </w:pPr>
            <w:r w:rsidRPr="00736E55">
              <w:t>2</w:t>
            </w:r>
            <w:r w:rsidR="001E175F">
              <w:t>3</w:t>
            </w: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1E175F">
            <w:pPr>
              <w:jc w:val="center"/>
            </w:pPr>
            <w:r w:rsidRPr="00736E55">
              <w:t>1</w:t>
            </w:r>
            <w:r w:rsidR="001E175F">
              <w:t>0</w:t>
            </w: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30,0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1E175F">
            <w:pPr>
              <w:jc w:val="center"/>
            </w:pPr>
            <w:r w:rsidRPr="00736E55">
              <w:t>2</w:t>
            </w:r>
            <w:r w:rsidR="001E175F">
              <w:t>3</w:t>
            </w: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1E175F">
            <w:pPr>
              <w:jc w:val="center"/>
            </w:pPr>
            <w:r w:rsidRPr="00736E55">
              <w:t>1</w:t>
            </w:r>
            <w:r w:rsidR="001E175F">
              <w:t>0</w:t>
            </w: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30,0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E628D3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1.3.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E628D3" w:rsidRDefault="00736E55" w:rsidP="00D5425E">
            <w:r w:rsidRPr="00736E55">
              <w:t xml:space="preserve">Содействие поддержке </w:t>
            </w:r>
          </w:p>
          <w:p w:rsidR="00D5425E" w:rsidRDefault="00736E55" w:rsidP="00D5425E">
            <w:r w:rsidRPr="00736E55">
              <w:t>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</w:t>
            </w:r>
          </w:p>
          <w:p w:rsidR="00736E55" w:rsidRPr="00736E55" w:rsidRDefault="00D5425E" w:rsidP="00D5425E">
            <w:r w:rsidRPr="00736E55">
              <w:t>(показатель 1,2,3</w:t>
            </w:r>
            <w:r w:rsidR="0044749E">
              <w:t>,4</w:t>
            </w:r>
            <w:r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E628D3" w:rsidRDefault="00D5425E" w:rsidP="00E628D3">
            <w:r>
              <w:t xml:space="preserve">Департамент образования </w:t>
            </w:r>
          </w:p>
          <w:p w:rsidR="00736E55" w:rsidRPr="00736E55" w:rsidRDefault="00736E55" w:rsidP="00086165">
            <w:r w:rsidRPr="00736E55">
              <w:t xml:space="preserve">администрации города, </w:t>
            </w:r>
            <w:r w:rsidR="00086165">
              <w:t>М</w:t>
            </w:r>
            <w:r w:rsidRPr="00736E55">
              <w:t>униципальное бюджетное учреждение «Централизованная библиотечная система»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Default="002D677F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</w:t>
            </w:r>
            <w:r w:rsidR="00736E55" w:rsidRPr="00736E55">
              <w:rPr>
                <w:color w:val="000000"/>
              </w:rPr>
              <w:t>сего</w:t>
            </w:r>
          </w:p>
          <w:p w:rsidR="002D677F" w:rsidRPr="00736E55" w:rsidRDefault="002D677F" w:rsidP="00D5425E">
            <w:pPr>
              <w:rPr>
                <w:color w:val="000000"/>
              </w:rPr>
            </w:pP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1E175F" w:rsidP="00D5425E">
            <w:pPr>
              <w:jc w:val="center"/>
            </w:pPr>
            <w:r>
              <w:t>5</w:t>
            </w:r>
            <w:r w:rsidR="00736E55"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1E175F" w:rsidP="00D5425E">
            <w:pPr>
              <w:jc w:val="center"/>
            </w:pPr>
            <w:r>
              <w:t>5</w:t>
            </w:r>
            <w:r w:rsidR="00736E55"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  <w:p w:rsidR="002D677F" w:rsidRPr="00736E55" w:rsidRDefault="002D677F" w:rsidP="00D5425E">
            <w:pPr>
              <w:rPr>
                <w:color w:val="000000"/>
              </w:rPr>
            </w:pP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  <w:p w:rsidR="002D677F" w:rsidRPr="00736E55" w:rsidRDefault="002D677F" w:rsidP="00D5425E">
            <w:pPr>
              <w:rPr>
                <w:color w:val="000000"/>
              </w:rPr>
            </w:pP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  <w:p w:rsidR="002D677F" w:rsidRPr="00736E55" w:rsidRDefault="002D677F" w:rsidP="00D5425E">
            <w:pPr>
              <w:rPr>
                <w:color w:val="000000"/>
              </w:rPr>
            </w:pP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1E175F" w:rsidP="00D5425E">
            <w:pPr>
              <w:jc w:val="center"/>
            </w:pPr>
            <w:r>
              <w:t>5</w:t>
            </w:r>
            <w:r w:rsidR="00736E55"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1E175F" w:rsidP="00D5425E">
            <w:pPr>
              <w:jc w:val="center"/>
            </w:pPr>
            <w:r>
              <w:t>5</w:t>
            </w:r>
            <w:r w:rsidR="00736E55"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  <w:p w:rsidR="002D677F" w:rsidRPr="00736E55" w:rsidRDefault="002D677F" w:rsidP="00D5425E">
            <w:pPr>
              <w:rPr>
                <w:color w:val="000000"/>
              </w:rPr>
            </w:pP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lastRenderedPageBreak/>
              <w:t>1.4.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Default="00736E55" w:rsidP="00D5425E">
            <w:r w:rsidRPr="00736E55">
              <w:t>Социальная и культурная адаптация мигрантов.</w:t>
            </w:r>
          </w:p>
          <w:p w:rsidR="00D5425E" w:rsidRPr="00736E55" w:rsidRDefault="00D5425E" w:rsidP="00D5425E">
            <w:r w:rsidRPr="00736E55">
              <w:t>(показатель 1,</w:t>
            </w:r>
            <w:r>
              <w:t>5</w:t>
            </w:r>
            <w:r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736E55" w:rsidRPr="00736E55" w:rsidRDefault="00736E55" w:rsidP="00086165">
            <w:r w:rsidRPr="00736E55">
              <w:t xml:space="preserve">Отдел культуры  администрации города, муниципальное бюджетное учреждение «Централизованная библиотечная система», Управление общественных связей  администрации города, </w:t>
            </w:r>
            <w:r w:rsidR="00086165">
              <w:t>М</w:t>
            </w:r>
            <w:r w:rsidRPr="00736E55">
              <w:t xml:space="preserve">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E628D3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1.5.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44749E" w:rsidRPr="00736E55" w:rsidRDefault="00736E55" w:rsidP="0044749E">
            <w:r w:rsidRPr="00736E55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  <w:r w:rsidR="0044749E" w:rsidRPr="00736E55">
              <w:t xml:space="preserve"> (показатель 1,</w:t>
            </w:r>
            <w:r w:rsidR="0044749E">
              <w:t>5</w:t>
            </w:r>
            <w:r w:rsidR="0044749E"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736E55" w:rsidRPr="00736E55" w:rsidRDefault="00736E55" w:rsidP="00E628D3">
            <w:r w:rsidRPr="00736E55">
              <w:t>Управление общественных связей  администрации города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463,3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166,5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166,8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100,0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133,3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330,0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99,9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100,1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100,0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1.6.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736E55" w:rsidRDefault="00736E55" w:rsidP="0044749E">
            <w:r w:rsidRPr="00736E55">
              <w:t xml:space="preserve">Развитие духовно-нравственных основ и самобытной культуры российского казачества и повышение его роли в воспитании подрастающего поколения в духе </w:t>
            </w:r>
            <w:r w:rsidRPr="00736E55">
              <w:lastRenderedPageBreak/>
              <w:t>патриотизма. (показател</w:t>
            </w:r>
            <w:r w:rsidR="0044749E">
              <w:t>и</w:t>
            </w:r>
            <w:r w:rsidRPr="00736E55">
              <w:t xml:space="preserve"> </w:t>
            </w:r>
            <w:r w:rsidR="0044749E">
              <w:t>2</w:t>
            </w:r>
            <w:r w:rsidRPr="00736E55">
              <w:t xml:space="preserve">, </w:t>
            </w:r>
            <w:r w:rsidR="0044749E">
              <w:t>6</w:t>
            </w:r>
            <w:r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736E55" w:rsidRPr="00736E55" w:rsidRDefault="00736E55" w:rsidP="00D5425E">
            <w:r w:rsidRPr="00736E55">
              <w:lastRenderedPageBreak/>
              <w:t xml:space="preserve">Муниципальное автономное учреждение «Дворец искусств»,  </w:t>
            </w:r>
            <w:r w:rsidR="00D5425E">
              <w:t xml:space="preserve">Департамент образования </w:t>
            </w:r>
            <w:r w:rsidRPr="00736E55">
              <w:t xml:space="preserve"> администрации города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Итого по подпрограмме 1: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1263,3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466,5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246,8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260,0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140,0</w:t>
            </w:r>
          </w:p>
        </w:tc>
      </w:tr>
      <w:tr w:rsidR="00736E55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133,3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1130,0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399,9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180,1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260,0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140,0</w:t>
            </w:r>
          </w:p>
        </w:tc>
      </w:tr>
      <w:tr w:rsidR="00736E55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D5425E" w:rsidRPr="00736E55" w:rsidTr="00D5425E">
        <w:trPr>
          <w:trHeight w:val="315"/>
        </w:trPr>
        <w:tc>
          <w:tcPr>
            <w:tcW w:w="15477" w:type="dxa"/>
            <w:gridSpan w:val="12"/>
            <w:shd w:val="clear" w:color="FFFFCC" w:fill="FFFFFF"/>
            <w:hideMark/>
          </w:tcPr>
          <w:p w:rsidR="00D5425E" w:rsidRPr="00736E55" w:rsidRDefault="00D5425E" w:rsidP="00D5425E">
            <w:pPr>
              <w:rPr>
                <w:color w:val="000000"/>
              </w:rPr>
            </w:pPr>
            <w:r w:rsidRPr="00736E55"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  <w:r w:rsidRPr="00736E55">
              <w:rPr>
                <w:color w:val="000000"/>
              </w:rPr>
              <w:t> 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2.1.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736E55" w:rsidRDefault="00736E55" w:rsidP="00D5425E">
            <w:r w:rsidRPr="00736E55">
              <w:t>Профилактика экстремизма, минимизация условий для проявлений экстремизма на территории города Мегиона (</w:t>
            </w:r>
            <w:r w:rsidR="0044749E">
              <w:t>показатели</w:t>
            </w:r>
            <w:r w:rsidRPr="00736E55">
              <w:t>1,5</w:t>
            </w:r>
            <w:r w:rsidR="00C725D9">
              <w:t>,9</w:t>
            </w:r>
            <w:r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086165" w:rsidRDefault="00736E55" w:rsidP="00D5425E">
            <w:r w:rsidRPr="00736E55">
              <w:t xml:space="preserve">Отдел культуры  администрации города, </w:t>
            </w:r>
            <w:r w:rsidR="00D5425E">
              <w:t xml:space="preserve">Департамент образования </w:t>
            </w:r>
            <w:r w:rsidRPr="00736E55">
              <w:t xml:space="preserve"> администрации города, Управление общественных связей  администрации города</w:t>
            </w:r>
            <w:r w:rsidR="006B3FED">
              <w:t xml:space="preserve">, </w:t>
            </w:r>
          </w:p>
          <w:p w:rsidR="00736E55" w:rsidRPr="00736E55" w:rsidRDefault="006B3FED" w:rsidP="00D5425E">
            <w:r>
              <w:t>Управление по вопросам муниципальной службы и кадров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480,0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200,0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736E5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320,0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60,0</w:t>
            </w:r>
          </w:p>
        </w:tc>
      </w:tr>
      <w:tr w:rsidR="00736E5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736E5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736E55" w:rsidRDefault="00736E55" w:rsidP="00D5425E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E0DEA" w:rsidRDefault="00736E55" w:rsidP="00D5425E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736E55" w:rsidRDefault="00736E55" w:rsidP="00D5425E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08616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 xml:space="preserve">Профилактика </w:t>
            </w:r>
          </w:p>
          <w:p w:rsidR="00086165" w:rsidRPr="00736E55" w:rsidRDefault="00086165" w:rsidP="00C725D9">
            <w:pPr>
              <w:rPr>
                <w:color w:val="000000"/>
              </w:rPr>
            </w:pPr>
            <w:r w:rsidRPr="00736E55">
              <w:rPr>
                <w:color w:val="000000"/>
              </w:rPr>
              <w:t>экстремизма в молодежной среде</w:t>
            </w:r>
            <w:r w:rsidR="00C725D9">
              <w:rPr>
                <w:color w:val="000000"/>
              </w:rPr>
              <w:t xml:space="preserve"> (показатели 1,5</w:t>
            </w:r>
            <w:r>
              <w:rPr>
                <w:color w:val="000000"/>
              </w:rPr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086165" w:rsidRPr="00AE6D67" w:rsidRDefault="00086165" w:rsidP="00086165">
            <w:pPr>
              <w:rPr>
                <w:color w:val="000000" w:themeColor="text1"/>
              </w:rPr>
            </w:pPr>
            <w:r w:rsidRPr="00AE6D67">
              <w:rPr>
                <w:color w:val="000000" w:themeColor="text1"/>
              </w:rPr>
              <w:t>Департамент образования администрации города</w:t>
            </w:r>
            <w:r>
              <w:rPr>
                <w:color w:val="000000" w:themeColor="text1"/>
              </w:rPr>
              <w:t xml:space="preserve"> </w:t>
            </w:r>
            <w:r w:rsidRPr="00A902E9">
              <w:rPr>
                <w:color w:val="000000" w:themeColor="text1"/>
              </w:rPr>
              <w:t>и подведомственные ему учреждения,</w:t>
            </w:r>
            <w:r>
              <w:t xml:space="preserve"> Муниципальное молодежное автономное учреждение «Центр гражданского и  </w:t>
            </w:r>
            <w:r>
              <w:lastRenderedPageBreak/>
              <w:t>патриотического воспитания имени Егора Ивановича Горбатова»,</w:t>
            </w:r>
            <w:r w:rsidRPr="00736E55">
              <w:rPr>
                <w:color w:val="000000"/>
              </w:rPr>
              <w:t> </w:t>
            </w:r>
          </w:p>
          <w:p w:rsidR="00086165" w:rsidRDefault="00086165" w:rsidP="00086165">
            <w:pPr>
              <w:rPr>
                <w:color w:val="000000" w:themeColor="text1"/>
              </w:rPr>
            </w:pPr>
            <w:r w:rsidRPr="00A902E9">
              <w:rPr>
                <w:color w:val="000000" w:themeColor="text1"/>
              </w:rPr>
              <w:t>Управление общественных связей</w:t>
            </w:r>
            <w:r>
              <w:rPr>
                <w:color w:val="000000" w:themeColor="text1"/>
              </w:rPr>
              <w:t xml:space="preserve"> </w:t>
            </w:r>
          </w:p>
          <w:p w:rsidR="00086165" w:rsidRDefault="00086165" w:rsidP="00086165">
            <w:pPr>
              <w:rPr>
                <w:color w:val="000000" w:themeColor="text1"/>
              </w:rPr>
            </w:pPr>
            <w:r w:rsidRPr="00AE6D67">
              <w:rPr>
                <w:color w:val="000000" w:themeColor="text1"/>
              </w:rPr>
              <w:t>администрации города,</w:t>
            </w:r>
          </w:p>
          <w:p w:rsidR="00086165" w:rsidRPr="00AE6D67" w:rsidRDefault="00086165" w:rsidP="00086165">
            <w:pPr>
              <w:rPr>
                <w:color w:val="000000" w:themeColor="text1"/>
              </w:rPr>
            </w:pPr>
            <w:r w:rsidRPr="00AE6D67">
              <w:rPr>
                <w:color w:val="000000" w:themeColor="text1"/>
              </w:rPr>
              <w:t>Отдел культуры администрации города</w:t>
            </w:r>
            <w:r w:rsidRPr="00A902E9">
              <w:rPr>
                <w:color w:val="000000" w:themeColor="text1"/>
              </w:rPr>
              <w:t>,</w:t>
            </w:r>
          </w:p>
          <w:p w:rsidR="00086165" w:rsidRDefault="00086165" w:rsidP="00086165">
            <w:pPr>
              <w:rPr>
                <w:color w:val="000000" w:themeColor="text1"/>
              </w:rPr>
            </w:pPr>
            <w:r w:rsidRPr="00AE6D67">
              <w:rPr>
                <w:color w:val="000000" w:themeColor="text1"/>
              </w:rPr>
              <w:t xml:space="preserve">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AE6D67">
              <w:rPr>
                <w:color w:val="000000" w:themeColor="text1"/>
              </w:rPr>
              <w:br/>
              <w:t xml:space="preserve">Муниципальное бюджетное учреждение «Централизованная библиотечная система», </w:t>
            </w:r>
          </w:p>
          <w:p w:rsidR="00086165" w:rsidRPr="00736E55" w:rsidRDefault="00086165" w:rsidP="00086165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AE6D67">
              <w:rPr>
                <w:color w:val="000000" w:themeColor="text1"/>
              </w:rPr>
              <w:t>тдел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«Юность»</w:t>
            </w:r>
            <w:r>
              <w:rPr>
                <w:color w:val="000000" w:themeColor="text1"/>
              </w:rPr>
              <w:t xml:space="preserve">, 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lastRenderedPageBreak/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Итого по подпрограмме 2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480,0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200,0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60,0</w:t>
            </w:r>
          </w:p>
        </w:tc>
      </w:tr>
      <w:tr w:rsidR="00086165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40,0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320,0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60,0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60,0</w:t>
            </w:r>
          </w:p>
        </w:tc>
      </w:tr>
      <w:tr w:rsidR="00086165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15477" w:type="dxa"/>
            <w:gridSpan w:val="12"/>
            <w:shd w:val="clear" w:color="FFFFCC" w:fill="FFFFFF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086165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3.1.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086165" w:rsidRPr="00736E55" w:rsidRDefault="00086165" w:rsidP="00086165">
            <w:r w:rsidRPr="00736E55">
              <w:t xml:space="preserve">Мероприятия по информационному противодействию идеологии терроризма (показатель </w:t>
            </w:r>
            <w:r>
              <w:t>7</w:t>
            </w:r>
            <w:r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086165" w:rsidRPr="00736E55" w:rsidRDefault="00086165" w:rsidP="00086165">
            <w:r w:rsidRPr="00736E55">
              <w:t>Управление общественных связей  администрации города Мегиона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240,0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100,0</w:t>
            </w:r>
          </w:p>
        </w:tc>
      </w:tr>
      <w:tr w:rsidR="0008616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240,0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100,0</w:t>
            </w:r>
          </w:p>
        </w:tc>
      </w:tr>
      <w:tr w:rsidR="00086165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736E5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736E55" w:rsidRDefault="00086165" w:rsidP="00086165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E0DEA" w:rsidRDefault="00086165" w:rsidP="00086165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736E55" w:rsidRDefault="00086165" w:rsidP="00086165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3.2.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EC2744" w:rsidRPr="00736E55" w:rsidRDefault="00EC2744" w:rsidP="00EC2744">
            <w:r w:rsidRPr="00736E55">
              <w:t xml:space="preserve">Обеспечение выполнения требований антитеррористической защищенности объектов массового пребывания людей  (Показатель </w:t>
            </w:r>
            <w:r>
              <w:t>8</w:t>
            </w:r>
            <w:r w:rsidRPr="00736E5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EC2744" w:rsidRPr="00736E55" w:rsidRDefault="00EC2744" w:rsidP="00EC2744">
            <w:r w:rsidRPr="00736E55">
              <w:t xml:space="preserve">Муниципальное казенное учреждение </w:t>
            </w:r>
            <w:r>
              <w:t>«Управление к</w:t>
            </w:r>
            <w:r w:rsidRPr="00736E55">
              <w:t>апитально</w:t>
            </w:r>
            <w:r>
              <w:t>го</w:t>
            </w:r>
            <w:r w:rsidRPr="00736E55">
              <w:t xml:space="preserve"> строительств</w:t>
            </w:r>
            <w:r>
              <w:t>а и жилищно-коммунального комплекса»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7317,1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 w:rsidRPr="00AE6D67"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1000,0</w:t>
            </w:r>
          </w:p>
        </w:tc>
      </w:tr>
      <w:tr w:rsidR="00EC2744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7317,1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 w:rsidRPr="00AE6D67"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1000,0</w:t>
            </w:r>
          </w:p>
        </w:tc>
      </w:tr>
      <w:tr w:rsidR="00EC2744" w:rsidRPr="00736E55" w:rsidTr="00D5425E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Итого по подпрограмме 3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7557,1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1359,3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2069,5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1100,0</w:t>
            </w:r>
          </w:p>
        </w:tc>
      </w:tr>
      <w:tr w:rsidR="00EC2744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7557,1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1359,3</w:t>
            </w:r>
          </w:p>
          <w:p w:rsidR="00EC2744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2069,5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1100,0</w:t>
            </w:r>
          </w:p>
        </w:tc>
      </w:tr>
      <w:tr w:rsidR="00EC2744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ВСЕГО ПО МУНИЦИПАЛЬНОЙ ПРОГРАММЕ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9300,4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350,0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1925,8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2416,3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1400,0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1300,0</w:t>
            </w:r>
          </w:p>
        </w:tc>
      </w:tr>
      <w:tr w:rsidR="00EC2744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293,3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106,6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106,7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9007,1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270,0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1819,2</w:t>
            </w:r>
          </w:p>
          <w:p w:rsidR="00EC2744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2309,6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1400,0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1300,0</w:t>
            </w:r>
          </w:p>
        </w:tc>
      </w:tr>
      <w:tr w:rsidR="00EC2744" w:rsidRPr="00736E55" w:rsidTr="00D5425E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086165" w:rsidRPr="007D5E08" w:rsidRDefault="00086165" w:rsidP="00086165">
            <w:r w:rsidRPr="007D5E08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086165" w:rsidRPr="007D5E08" w:rsidRDefault="00086165" w:rsidP="00086165"/>
        </w:tc>
        <w:tc>
          <w:tcPr>
            <w:tcW w:w="876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86165" w:rsidRPr="000E0DEA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E0DEA" w:rsidRDefault="00086165" w:rsidP="00086165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D5E08" w:rsidRDefault="00EC2744" w:rsidP="00EC2744">
            <w:r w:rsidRPr="007D5E08">
              <w:t>Процессная часть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9300,4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350,0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1925,8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2416,3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1400,0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1300,0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293,3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80,0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106,6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106,7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9007,1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270,0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1819,2</w:t>
            </w:r>
          </w:p>
          <w:p w:rsidR="00EC2744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2309,6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1400,0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1300,0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086165" w:rsidRPr="00736E55" w:rsidTr="00D5425E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086165" w:rsidRPr="007D5E08" w:rsidRDefault="00086165" w:rsidP="00086165">
            <w:r w:rsidRPr="007D5E08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086165" w:rsidRPr="007D5E08" w:rsidRDefault="00086165" w:rsidP="00086165"/>
        </w:tc>
        <w:tc>
          <w:tcPr>
            <w:tcW w:w="876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86165" w:rsidRPr="000E0DEA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E0DEA" w:rsidRDefault="00086165" w:rsidP="00086165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086165" w:rsidRPr="007D5E08" w:rsidRDefault="00086165" w:rsidP="00086165">
            <w:pPr>
              <w:jc w:val="center"/>
            </w:pP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D5E08" w:rsidRDefault="00EC2744" w:rsidP="00EC2744">
            <w:r w:rsidRPr="007D5E08">
              <w:t>Прочие расходы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9300,4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350,0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1925,8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2416,3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1400,0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1300,0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293,3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80,0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106,6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106,7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9007,1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270,0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1819,2</w:t>
            </w:r>
          </w:p>
          <w:p w:rsidR="00EC2744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2309,6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1400,0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1300,0</w:t>
            </w:r>
          </w:p>
        </w:tc>
      </w:tr>
      <w:tr w:rsidR="00EC2744" w:rsidRPr="00736E55" w:rsidTr="0011406F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EC2744" w:rsidRPr="007D5E08" w:rsidRDefault="00EC2744" w:rsidP="00EC2744"/>
        </w:tc>
        <w:tc>
          <w:tcPr>
            <w:tcW w:w="3111" w:type="dxa"/>
            <w:vMerge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EC2744" w:rsidRPr="007D5E08" w:rsidRDefault="00EC2744" w:rsidP="00EC2744">
            <w:r w:rsidRPr="007D5E08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EC2744" w:rsidRPr="007D5E08" w:rsidRDefault="00EC2744" w:rsidP="00EC2744"/>
        </w:tc>
        <w:tc>
          <w:tcPr>
            <w:tcW w:w="876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EC2744" w:rsidRPr="000E0DEA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Pr="000E0DEA" w:rsidRDefault="00EC2744" w:rsidP="00EC2744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EC2744" w:rsidRPr="007D5E08" w:rsidRDefault="00EC2744" w:rsidP="00EC2744">
            <w:pPr>
              <w:jc w:val="center"/>
            </w:pPr>
          </w:p>
        </w:tc>
      </w:tr>
      <w:tr w:rsidR="00EC2744" w:rsidRPr="00736E55" w:rsidTr="00E628D3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  <w:hideMark/>
          </w:tcPr>
          <w:p w:rsidR="00EC2744" w:rsidRPr="00736E55" w:rsidRDefault="00EC2744" w:rsidP="00EC2744">
            <w:r>
              <w:t xml:space="preserve">Ответственный исполнитель: </w:t>
            </w:r>
            <w:r w:rsidRPr="00736E55">
              <w:t xml:space="preserve">Отдел </w:t>
            </w:r>
            <w:r>
              <w:t>общественной безопасности</w:t>
            </w:r>
            <w:r w:rsidRPr="00736E55">
              <w:t xml:space="preserve">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r>
              <w:t xml:space="preserve">Департамент образования </w:t>
            </w:r>
            <w:r w:rsidRPr="00736E55">
              <w:t xml:space="preserve">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r w:rsidRPr="00736E55">
              <w:t>Отдел культуры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r w:rsidRPr="00736E55">
              <w:t>Отдел физической культуры и спорта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150,0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150,0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r w:rsidRPr="00736E55">
              <w:t>Управление общественных связей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1243,3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406,5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296,8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260,0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293,3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106,6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106,7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950,0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120,0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299,9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190,1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260,0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E628D3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 xml:space="preserve">Управление по вопросам </w:t>
            </w:r>
          </w:p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муниципальной службы и кадров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Муниципальное автономное учреждение «Дворец искусств»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>
              <w:t>42</w:t>
            </w: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>
              <w:t>4</w:t>
            </w: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>
              <w:t>42</w:t>
            </w: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>
              <w:t>4</w:t>
            </w: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110,0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60,0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110,0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60,0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30,0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Муниципальное автономное учреждение «Спортивная школа «Вымпел»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rPr>
                <w:color w:val="000000"/>
              </w:rPr>
              <w:t>Муниципальное автономное учреждение «Спортивная школа «Юность»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50,0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D5425E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EC2744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  <w:r w:rsidRPr="00736E55">
              <w:t xml:space="preserve">Муниципальное казенное учреждение </w:t>
            </w:r>
            <w:r>
              <w:t>«Управление к</w:t>
            </w:r>
            <w:r w:rsidRPr="00736E55">
              <w:t>апитально</w:t>
            </w:r>
            <w:r>
              <w:t>го</w:t>
            </w:r>
            <w:r w:rsidRPr="00736E55">
              <w:t xml:space="preserve"> строительств</w:t>
            </w:r>
            <w:r>
              <w:t>а и жилищно-коммунального комплекса»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Всего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7317,1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1259,3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>
              <w:t>2049,5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E0DEA" w:rsidRDefault="00EC2744" w:rsidP="00EC2744">
            <w:pPr>
              <w:jc w:val="center"/>
            </w:pPr>
            <w:r w:rsidRPr="000E0DEA">
              <w:t>1700,0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736E55" w:rsidRDefault="00EC2744" w:rsidP="00EC2744">
            <w:pPr>
              <w:jc w:val="center"/>
            </w:pPr>
            <w:r w:rsidRPr="00736E55">
              <w:t>1000,0</w:t>
            </w:r>
          </w:p>
        </w:tc>
      </w:tr>
      <w:tr w:rsidR="00EC2744" w:rsidRPr="00736E55" w:rsidTr="00EC2744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федеральный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EC2744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бюджет автономного округа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  <w:tr w:rsidR="00EC2744" w:rsidRPr="00736E55" w:rsidTr="00EC2744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местный бюджет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7317,1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1100,0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1700,0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1000,0</w:t>
            </w:r>
          </w:p>
        </w:tc>
      </w:tr>
      <w:tr w:rsidR="00EC2744" w:rsidRPr="00736E55" w:rsidTr="00EC2744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736E55" w:rsidRDefault="00EC2744" w:rsidP="00EC2744"/>
        </w:tc>
        <w:tc>
          <w:tcPr>
            <w:tcW w:w="3111" w:type="dxa"/>
            <w:vMerge/>
            <w:vAlign w:val="center"/>
          </w:tcPr>
          <w:p w:rsidR="00EC2744" w:rsidRPr="00736E5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736E55" w:rsidRDefault="00EC2744" w:rsidP="00EC2744">
            <w:r w:rsidRPr="00736E55">
              <w:t>иные источники финансирования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Default="00EC2744" w:rsidP="00EC2744">
            <w:pPr>
              <w:jc w:val="center"/>
            </w:pPr>
            <w:r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Default="00EC2744" w:rsidP="00EC2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E0DEA" w:rsidRDefault="00EC2744" w:rsidP="00EC2744">
            <w:pPr>
              <w:jc w:val="center"/>
              <w:rPr>
                <w:color w:val="000000"/>
              </w:rPr>
            </w:pPr>
            <w:r w:rsidRPr="000E0DEA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736E55" w:rsidRDefault="00EC2744" w:rsidP="00EC2744">
            <w:pPr>
              <w:jc w:val="center"/>
              <w:rPr>
                <w:color w:val="000000"/>
              </w:rPr>
            </w:pPr>
            <w:r w:rsidRPr="00736E55">
              <w:rPr>
                <w:color w:val="000000"/>
              </w:rPr>
              <w:t>0,0</w:t>
            </w:r>
          </w:p>
        </w:tc>
      </w:tr>
    </w:tbl>
    <w:p w:rsidR="00E203B7" w:rsidRDefault="00E203B7" w:rsidP="00E203B7">
      <w:pPr>
        <w:jc w:val="right"/>
      </w:pPr>
      <w:r>
        <w:lastRenderedPageBreak/>
        <w:t>Таблица 2</w:t>
      </w:r>
    </w:p>
    <w:p w:rsidR="00E203B7" w:rsidRDefault="00E203B7" w:rsidP="00E203B7">
      <w:pPr>
        <w:jc w:val="center"/>
      </w:pPr>
    </w:p>
    <w:p w:rsidR="00E203B7" w:rsidRPr="00503FAA" w:rsidRDefault="00E203B7" w:rsidP="00E203B7">
      <w:pPr>
        <w:jc w:val="center"/>
      </w:pPr>
      <w:r>
        <w:t>Перечень структурных элементов (основных мероприятий) муниципальной программы</w:t>
      </w:r>
    </w:p>
    <w:p w:rsidR="00E203B7" w:rsidRDefault="00E203B7" w:rsidP="00E203B7">
      <w:pPr>
        <w:jc w:val="center"/>
      </w:pPr>
    </w:p>
    <w:tbl>
      <w:tblPr>
        <w:tblW w:w="1460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60"/>
        <w:gridCol w:w="2268"/>
        <w:gridCol w:w="3827"/>
        <w:gridCol w:w="2529"/>
        <w:gridCol w:w="4417"/>
      </w:tblGrid>
      <w:tr w:rsidR="001149CD" w:rsidRPr="00152AB3" w:rsidTr="001149CD">
        <w:trPr>
          <w:trHeight w:val="1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D" w:rsidRPr="00DC7B26" w:rsidRDefault="001149CD" w:rsidP="001149CD">
            <w:pPr>
              <w:jc w:val="center"/>
            </w:pPr>
            <w:r w:rsidRPr="00DC7B26">
              <w:t xml:space="preserve">№ структурного </w:t>
            </w:r>
          </w:p>
          <w:p w:rsidR="001149CD" w:rsidRPr="00DC7B26" w:rsidRDefault="001149CD" w:rsidP="001149CD">
            <w:pPr>
              <w:jc w:val="center"/>
            </w:pPr>
            <w:r w:rsidRPr="00DC7B26">
              <w:t>элемента (основного мероприятия)</w:t>
            </w:r>
          </w:p>
          <w:p w:rsidR="001149CD" w:rsidRPr="00DC7B26" w:rsidRDefault="001149CD" w:rsidP="001149C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DC7B26" w:rsidRDefault="001149CD" w:rsidP="001149CD">
            <w:pPr>
              <w:jc w:val="center"/>
            </w:pPr>
            <w:r w:rsidRPr="00DC7B26">
              <w:t>Наименование структурного элемента (основного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DC7B26" w:rsidRDefault="001149CD" w:rsidP="001149CD">
            <w:pPr>
              <w:jc w:val="center"/>
            </w:pPr>
            <w:r w:rsidRPr="00DC7B26">
              <w:t>Направление расходов структурного элемента (основного мероприятия)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DC7B26" w:rsidRDefault="001149CD" w:rsidP="001149CD">
            <w:pPr>
              <w:jc w:val="center"/>
            </w:pPr>
            <w:r w:rsidRPr="00DC7B26">
              <w:t>Наименование порядка, номер приложения</w:t>
            </w:r>
            <w:r>
              <w:t>, реквизиты нормативного правового акта, наименование портфеля проектов</w:t>
            </w:r>
            <w:r w:rsidRPr="00DC7B26">
              <w:t xml:space="preserve"> </w:t>
            </w:r>
            <w:r>
              <w:t>(проекта)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D" w:rsidRPr="000221C7" w:rsidRDefault="001149CD" w:rsidP="001149CD">
            <w:pPr>
              <w:jc w:val="center"/>
            </w:pPr>
            <w:r w:rsidRPr="000221C7">
              <w:t>Наименование целевого показателя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4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5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Цель: 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autoSpaceDE w:val="0"/>
              <w:autoSpaceDN w:val="0"/>
              <w:adjustRightInd w:val="0"/>
              <w:jc w:val="center"/>
            </w:pPr>
            <w:r w:rsidRPr="00152AB3">
              <w:t>Подпрограмма 1</w:t>
            </w:r>
          </w:p>
          <w:p w:rsidR="001149CD" w:rsidRPr="00152AB3" w:rsidRDefault="001149CD" w:rsidP="001149C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52AB3"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 w:line="256" w:lineRule="auto"/>
            </w:pPr>
            <w:r w:rsidRPr="00152AB3"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единства).</w:t>
            </w:r>
          </w:p>
          <w:p w:rsidR="001149CD" w:rsidRPr="00152AB3" w:rsidRDefault="001149CD" w:rsidP="007F2B0A">
            <w:pPr>
              <w:spacing w:after="120" w:line="256" w:lineRule="auto"/>
            </w:pPr>
            <w:r w:rsidRPr="00152AB3"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  <w:r w:rsidR="007F2B0A">
              <w:t xml:space="preserve"> </w:t>
            </w:r>
            <w:r w:rsidRPr="00152AB3">
              <w:t>(проведение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 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конфликтов)</w:t>
            </w:r>
          </w:p>
          <w:p w:rsidR="001149CD" w:rsidRPr="00152AB3" w:rsidRDefault="001149CD" w:rsidP="007F2B0A">
            <w:pPr>
              <w:spacing w:after="120" w:line="256" w:lineRule="auto"/>
            </w:pPr>
            <w:r w:rsidRPr="00152AB3">
              <w:t xml:space="preserve">Содействие этнокультурному многообразию народов России. </w:t>
            </w:r>
          </w:p>
          <w:p w:rsidR="001149CD" w:rsidRPr="00152AB3" w:rsidRDefault="001149CD" w:rsidP="007F2B0A">
            <w:pPr>
              <w:spacing w:after="120"/>
              <w:rPr>
                <w:color w:val="FF0000"/>
              </w:rPr>
            </w:pPr>
            <w:r w:rsidRPr="00152AB3"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1149CD" w:rsidRPr="00152AB3" w:rsidRDefault="001149CD" w:rsidP="001149CD">
            <w:r w:rsidRPr="00152AB3">
              <w:t xml:space="preserve">Плановое значение показателя соответствует показателю государственной программы </w:t>
            </w:r>
            <w:r w:rsidRPr="00152AB3">
              <w:rPr>
                <w:bCs/>
              </w:rPr>
              <w:t>Ханты-Мансийского автономного округа – Югры «</w:t>
            </w:r>
            <w:r w:rsidRPr="00152AB3">
              <w:t>Реализация государственной национальной политики и профилактика экстремизма».</w:t>
            </w:r>
          </w:p>
          <w:p w:rsidR="001149CD" w:rsidRPr="00152AB3" w:rsidRDefault="001149CD" w:rsidP="001149CD"/>
          <w:p w:rsidR="001149CD" w:rsidRPr="00152AB3" w:rsidRDefault="001149CD" w:rsidP="001149CD">
            <w:r w:rsidRPr="00152AB3">
              <w:rPr>
                <w:bCs/>
              </w:rPr>
              <w:lastRenderedPageBreak/>
              <w:t>Показатель 2 (далее - П2) «</w:t>
            </w:r>
            <w:r w:rsidRPr="00152AB3"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1149CD" w:rsidRPr="00152AB3" w:rsidRDefault="001149CD" w:rsidP="001149CD">
            <w:pPr>
              <w:autoSpaceDE w:val="0"/>
              <w:autoSpaceDN w:val="0"/>
              <w:adjustRightInd w:val="0"/>
              <w:jc w:val="both"/>
            </w:pPr>
            <w:r w:rsidRPr="00152AB3"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152AB3">
              <w:rPr>
                <w:bCs/>
              </w:rPr>
              <w:t>Ханты-Мансийского автономного округа – Югры «</w:t>
            </w:r>
            <w:r w:rsidRPr="00152AB3">
              <w:t>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П2i = (К</w:t>
            </w:r>
            <w:r w:rsidRPr="00152AB3">
              <w:rPr>
                <w:lang w:val="en-US"/>
              </w:rPr>
              <w:t>i</w:t>
            </w:r>
            <w:r w:rsidRPr="00152AB3">
              <w:t>* Кго) / Као, где: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П2i – плановое значение показателя, тыс. человек;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Кго – численность населения города Мегиона, тыс. человек;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Као – численность населения автономного округа, тыс. человек;</w:t>
            </w:r>
          </w:p>
          <w:p w:rsidR="001149CD" w:rsidRPr="00152AB3" w:rsidRDefault="001149CD" w:rsidP="001149CD">
            <w:pPr>
              <w:widowControl w:val="0"/>
              <w:suppressAutoHyphens/>
              <w:autoSpaceDE w:val="0"/>
              <w:ind w:firstLine="540"/>
              <w:contextualSpacing/>
              <w:jc w:val="both"/>
              <w:rPr>
                <w:lang w:eastAsia="ar-SA"/>
              </w:rPr>
            </w:pPr>
            <w:r w:rsidRPr="00152AB3">
              <w:rPr>
                <w:lang w:eastAsia="ar-SA"/>
              </w:rPr>
              <w:t>К</w:t>
            </w:r>
            <w:r w:rsidRPr="00152AB3">
              <w:rPr>
                <w:lang w:val="en-US" w:eastAsia="ar-SA"/>
              </w:rPr>
              <w:t>i</w:t>
            </w:r>
            <w:r w:rsidRPr="00152AB3">
              <w:rPr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152AB3">
              <w:rPr>
                <w:bCs/>
                <w:lang w:eastAsia="ar-SA"/>
              </w:rPr>
              <w:t>Ханты-Мансийского автономного округа – Югры «</w:t>
            </w:r>
            <w:r w:rsidRPr="00152AB3">
              <w:rPr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</w:t>
            </w:r>
            <w:r w:rsidRPr="00152AB3">
              <w:rPr>
                <w:lang w:eastAsia="ar-SA"/>
              </w:rPr>
              <w:lastRenderedPageBreak/>
              <w:t>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1149CD" w:rsidRPr="00152AB3" w:rsidRDefault="001149CD" w:rsidP="001149CD"/>
          <w:p w:rsidR="001149CD" w:rsidRPr="00152AB3" w:rsidRDefault="001149CD" w:rsidP="001149CD">
            <w:r w:rsidRPr="00152AB3">
              <w:rPr>
                <w:bCs/>
              </w:rPr>
              <w:t>Показатель 3 (далее - П3) «</w:t>
            </w:r>
            <w:r w:rsidRPr="00152AB3"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1149CD" w:rsidRPr="00152AB3" w:rsidRDefault="001149CD" w:rsidP="001149CD">
            <w:pPr>
              <w:autoSpaceDE w:val="0"/>
              <w:autoSpaceDN w:val="0"/>
              <w:adjustRightInd w:val="0"/>
              <w:jc w:val="both"/>
            </w:pPr>
            <w:r w:rsidRPr="00152AB3"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152AB3">
              <w:rPr>
                <w:bCs/>
              </w:rPr>
              <w:t>Ханты-Мансийского автономного округа – Югры «</w:t>
            </w:r>
            <w:r w:rsidRPr="00152AB3">
              <w:t>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 xml:space="preserve"> П3i = (Ч</w:t>
            </w:r>
            <w:r w:rsidRPr="00152AB3">
              <w:rPr>
                <w:lang w:val="en-US"/>
              </w:rPr>
              <w:t>i</w:t>
            </w:r>
            <w:r w:rsidRPr="00152AB3">
              <w:t>* Чго) / Чао, где: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П3i – плановое значение показателя, тыс. человек;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Чго – численность населения города Мегиона, тыс. человек;</w:t>
            </w:r>
          </w:p>
          <w:p w:rsidR="001149CD" w:rsidRPr="00152AB3" w:rsidRDefault="001149CD" w:rsidP="001149CD">
            <w:pPr>
              <w:autoSpaceDE w:val="0"/>
              <w:autoSpaceDN w:val="0"/>
              <w:ind w:firstLine="540"/>
              <w:jc w:val="both"/>
            </w:pPr>
            <w:r w:rsidRPr="00152AB3">
              <w:t>Чао – численность населения автономного округа, тыс. человек;</w:t>
            </w:r>
          </w:p>
          <w:p w:rsidR="001149CD" w:rsidRPr="00152AB3" w:rsidRDefault="001149CD" w:rsidP="001149CD">
            <w:pPr>
              <w:widowControl w:val="0"/>
              <w:suppressAutoHyphens/>
              <w:autoSpaceDE w:val="0"/>
              <w:ind w:firstLine="540"/>
              <w:contextualSpacing/>
              <w:jc w:val="both"/>
              <w:rPr>
                <w:color w:val="FF0000"/>
              </w:rPr>
            </w:pPr>
            <w:r w:rsidRPr="00152AB3">
              <w:rPr>
                <w:lang w:eastAsia="ar-SA"/>
              </w:rPr>
              <w:t>Ч</w:t>
            </w:r>
            <w:r w:rsidRPr="00152AB3">
              <w:rPr>
                <w:lang w:val="en-US" w:eastAsia="ar-SA"/>
              </w:rPr>
              <w:t>i</w:t>
            </w:r>
            <w:r w:rsidRPr="00152AB3">
              <w:rPr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152AB3">
              <w:rPr>
                <w:bCs/>
                <w:lang w:eastAsia="ar-SA"/>
              </w:rPr>
              <w:t>Ханты-Мансийского автономного округа – Югры «</w:t>
            </w:r>
            <w:r w:rsidRPr="00152AB3">
              <w:rPr>
                <w:lang w:eastAsia="ar-SA"/>
              </w:rPr>
              <w:t xml:space="preserve">Реализация государственной национальной политики и профилактика экстремизма», тыс. человек. </w:t>
            </w:r>
            <w:r w:rsidRPr="00152AB3">
              <w:rPr>
                <w:lang w:eastAsia="ar-SA"/>
              </w:rPr>
              <w:lastRenderedPageBreak/>
              <w:t>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jc w:val="both"/>
            </w:pPr>
            <w:r w:rsidRPr="00152AB3">
              <w:lastRenderedPageBreak/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spacing w:line="256" w:lineRule="auto"/>
            </w:pPr>
            <w:r w:rsidRPr="00152AB3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1149CD" w:rsidRPr="00152AB3" w:rsidRDefault="001149CD" w:rsidP="001149CD">
            <w:r w:rsidRPr="00152AB3">
              <w:t xml:space="preserve"> </w:t>
            </w:r>
          </w:p>
          <w:p w:rsidR="001149CD" w:rsidRPr="00152AB3" w:rsidRDefault="001149CD" w:rsidP="001149CD">
            <w:pPr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 w:line="256" w:lineRule="auto"/>
              <w:jc w:val="both"/>
            </w:pPr>
            <w:r w:rsidRPr="00152AB3"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1149CD" w:rsidRPr="00152AB3" w:rsidRDefault="001149CD" w:rsidP="007F2B0A">
            <w:pPr>
              <w:spacing w:after="120" w:line="256" w:lineRule="auto"/>
              <w:jc w:val="both"/>
            </w:pPr>
            <w:r w:rsidRPr="00152AB3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1149CD" w:rsidRPr="00152AB3" w:rsidRDefault="001149CD" w:rsidP="007F2B0A">
            <w:pPr>
              <w:spacing w:after="120" w:line="256" w:lineRule="auto"/>
              <w:jc w:val="both"/>
            </w:pPr>
            <w:r w:rsidRPr="00152AB3">
              <w:t xml:space="preserve">Содействие религиозным организациям в культурно-просветительской и социально-значимой деятельности, </w:t>
            </w:r>
            <w:r w:rsidRPr="00152AB3">
              <w:lastRenderedPageBreak/>
              <w:t>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1149CD" w:rsidRPr="00152AB3" w:rsidRDefault="001149CD" w:rsidP="007F2B0A">
            <w:pPr>
              <w:spacing w:after="120"/>
              <w:jc w:val="both"/>
              <w:rPr>
                <w:bCs/>
                <w:spacing w:val="-1"/>
              </w:rPr>
            </w:pPr>
            <w:r w:rsidRPr="00152AB3">
              <w:rPr>
                <w:bCs/>
                <w:spacing w:val="-1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1149CD" w:rsidRPr="00152AB3" w:rsidRDefault="001149CD" w:rsidP="007F2B0A">
            <w:pPr>
              <w:spacing w:after="120"/>
              <w:jc w:val="both"/>
              <w:rPr>
                <w:color w:val="FF0000"/>
              </w:rPr>
            </w:pPr>
            <w:r w:rsidRPr="00152AB3">
              <w:t>Организация и проведение спортивных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AD9" w:rsidRDefault="001149CD" w:rsidP="00B75AD9">
            <w:pPr>
              <w:autoSpaceDE w:val="0"/>
              <w:autoSpaceDN w:val="0"/>
              <w:adjustRightInd w:val="0"/>
              <w:jc w:val="both"/>
            </w:pPr>
            <w:r w:rsidRPr="00152AB3">
              <w:rPr>
                <w:rFonts w:eastAsiaTheme="majorEastAsia"/>
                <w:bCs/>
              </w:rPr>
              <w:lastRenderedPageBreak/>
              <w:t xml:space="preserve">Постановление администрации города Мегиона от </w:t>
            </w:r>
            <w:r w:rsidR="00B75AD9">
              <w:t xml:space="preserve">Постановление Администрации города Мегиона от 06.04.2020 </w:t>
            </w:r>
            <w:r w:rsidR="004439AB">
              <w:t>№</w:t>
            </w:r>
            <w:r w:rsidR="00B75AD9">
              <w:t>696</w:t>
            </w:r>
          </w:p>
          <w:p w:rsidR="00B75AD9" w:rsidRDefault="00B75AD9" w:rsidP="00B75AD9">
            <w:pPr>
              <w:autoSpaceDE w:val="0"/>
              <w:autoSpaceDN w:val="0"/>
              <w:adjustRightInd w:val="0"/>
              <w:jc w:val="both"/>
            </w:pPr>
            <w:r>
              <w:t>«Об утверждении порядка предоставления грантов в форме субсидий победителям конкурса «Грант главы города Мегиона на развитие гражданского общества»</w:t>
            </w:r>
          </w:p>
          <w:p w:rsidR="001149CD" w:rsidRPr="00152AB3" w:rsidRDefault="001149CD" w:rsidP="001149CD">
            <w:pPr>
              <w:keepNext/>
              <w:keepLines/>
              <w:shd w:val="clear" w:color="auto" w:fill="FFFFFF"/>
              <w:jc w:val="both"/>
              <w:outlineLvl w:val="2"/>
              <w:rPr>
                <w:bCs/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 xml:space="preserve">П1, </w:t>
            </w:r>
          </w:p>
          <w:p w:rsidR="001149CD" w:rsidRPr="00152AB3" w:rsidRDefault="001149CD" w:rsidP="001149CD">
            <w:r w:rsidRPr="00152AB3">
              <w:t xml:space="preserve">П2, </w:t>
            </w:r>
          </w:p>
          <w:p w:rsidR="001149CD" w:rsidRPr="0057493E" w:rsidRDefault="001149CD" w:rsidP="001149CD">
            <w:r w:rsidRPr="00152AB3">
              <w:t>П3</w:t>
            </w:r>
          </w:p>
          <w:p w:rsidR="001149CD" w:rsidRPr="00152AB3" w:rsidRDefault="001149CD" w:rsidP="001149CD">
            <w:r w:rsidRPr="00152AB3">
              <w:t>Показатель 5 (далее – П5) «Количество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взаимоуважения».</w:t>
            </w:r>
          </w:p>
          <w:p w:rsidR="001149CD" w:rsidRPr="000D3E4D" w:rsidRDefault="001149CD" w:rsidP="001149CD">
            <w:r w:rsidRPr="00152AB3">
              <w:t xml:space="preserve">Показатель формируется исходя из базового значения показателя на начало реализации муниципальной программы 21 единицы и </w:t>
            </w:r>
            <w:r w:rsidR="00EF5A77" w:rsidRPr="00EF5A77">
              <w:t>ежегодного увеличения  количества публикаций</w:t>
            </w:r>
          </w:p>
          <w:p w:rsidR="001149CD" w:rsidRPr="00152AB3" w:rsidRDefault="001149CD" w:rsidP="001149CD">
            <w:pPr>
              <w:rPr>
                <w:color w:val="FF0000"/>
              </w:rPr>
            </w:pP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r w:rsidRPr="00152AB3"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</w:t>
            </w:r>
            <w:r w:rsidRPr="00152AB3">
              <w:lastRenderedPageBreak/>
              <w:t xml:space="preserve">народов России, проживающих в городе Мегионе </w:t>
            </w:r>
          </w:p>
          <w:p w:rsidR="001149CD" w:rsidRPr="00152AB3" w:rsidRDefault="001149CD" w:rsidP="001149CD"/>
          <w:p w:rsidR="001149CD" w:rsidRPr="00152AB3" w:rsidRDefault="001149CD" w:rsidP="001149CD"/>
          <w:p w:rsidR="001149CD" w:rsidRPr="00152AB3" w:rsidRDefault="001149CD" w:rsidP="001149C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/>
            </w:pPr>
            <w:r w:rsidRPr="00152AB3">
              <w:lastRenderedPageBreak/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  <w:p w:rsidR="001149CD" w:rsidRPr="00152AB3" w:rsidRDefault="001149CD" w:rsidP="007F2B0A">
            <w:pPr>
              <w:spacing w:after="120"/>
              <w:rPr>
                <w:bCs/>
                <w:spacing w:val="-1"/>
              </w:rPr>
            </w:pPr>
            <w:r w:rsidRPr="00152AB3">
              <w:t xml:space="preserve">Просветительские мероприятия, направленные на популяризацию и </w:t>
            </w:r>
            <w:r w:rsidRPr="00152AB3">
              <w:lastRenderedPageBreak/>
              <w:t>поддержку родных языков народов России, проживающих в городе Мегион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 xml:space="preserve">П1, </w:t>
            </w:r>
          </w:p>
          <w:p w:rsidR="001149CD" w:rsidRPr="00152AB3" w:rsidRDefault="001149CD" w:rsidP="001149CD">
            <w:r w:rsidRPr="00152AB3">
              <w:t xml:space="preserve">П2, </w:t>
            </w:r>
          </w:p>
          <w:p w:rsidR="001149CD" w:rsidRPr="00152AB3" w:rsidRDefault="001149CD" w:rsidP="001149CD">
            <w:r w:rsidRPr="00152AB3">
              <w:t>П3</w:t>
            </w:r>
          </w:p>
          <w:p w:rsidR="001149CD" w:rsidRPr="00152AB3" w:rsidRDefault="001149CD" w:rsidP="001149CD">
            <w:r w:rsidRPr="00152AB3">
              <w:t xml:space="preserve"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и языков </w:t>
            </w:r>
            <w:r w:rsidRPr="00152AB3">
              <w:lastRenderedPageBreak/>
              <w:t>народов России, проживающих в городе Мегионе».</w:t>
            </w:r>
          </w:p>
          <w:p w:rsidR="001149CD" w:rsidRPr="00152AB3" w:rsidRDefault="001149CD" w:rsidP="001149CD">
            <w:pPr>
              <w:rPr>
                <w:color w:val="FF0000"/>
              </w:rPr>
            </w:pPr>
            <w:r w:rsidRPr="00152AB3">
              <w:t xml:space="preserve">Показатель формируется исходя из базового значения показателя на начало реализации муниципальной программы 0,1 тыс.человек и ожидаемого увеличения числа участников мероприятий  на конец реализации муниципальной программы </w:t>
            </w:r>
            <w:r w:rsidR="00390F5B" w:rsidRPr="00390F5B">
              <w:t>до 0,167 тыс.человек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both"/>
            </w:pPr>
            <w:r w:rsidRPr="00152AB3">
              <w:lastRenderedPageBreak/>
              <w:t xml:space="preserve">Задача 4. Успешная </w:t>
            </w:r>
            <w:r w:rsidRPr="00EC38BA">
              <w:t>социальная и культурная адаптация мигрантов</w:t>
            </w:r>
            <w:r w:rsidRPr="00EC38BA">
              <w:rPr>
                <w:vertAlign w:val="superscript"/>
              </w:rPr>
              <w:footnoteReference w:id="1"/>
            </w:r>
            <w:r w:rsidRPr="00EC38BA">
              <w:t>, 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 xml:space="preserve">Социальная и культурная адаптация мигрантов </w:t>
            </w:r>
          </w:p>
          <w:p w:rsidR="001149CD" w:rsidRPr="00152AB3" w:rsidRDefault="001149CD" w:rsidP="001149C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390F5B">
            <w:r w:rsidRPr="00152AB3"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1149CD" w:rsidRPr="00152AB3" w:rsidRDefault="001149CD" w:rsidP="00390F5B">
            <w:r w:rsidRPr="00152AB3">
              <w:t xml:space="preserve">Издание и распространение информационных материалов, тематических словарей, разговорников для мигрантов  </w:t>
            </w:r>
          </w:p>
          <w:p w:rsidR="001149CD" w:rsidRPr="00152AB3" w:rsidRDefault="001149CD" w:rsidP="00390F5B">
            <w:r w:rsidRPr="00152AB3"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>П1,</w:t>
            </w:r>
          </w:p>
          <w:p w:rsidR="001149CD" w:rsidRPr="000D3E4D" w:rsidRDefault="001149CD" w:rsidP="001149CD">
            <w:r>
              <w:t>П5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both"/>
            </w:pPr>
            <w:r w:rsidRPr="00152AB3">
              <w:t>Задача 5.</w:t>
            </w:r>
            <w:r w:rsidRPr="00152AB3">
              <w:rPr>
                <w:color w:val="FF0000"/>
              </w:rPr>
              <w:t> </w:t>
            </w:r>
            <w:r w:rsidRPr="00152AB3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 xml:space="preserve">Реализация комплексной информационной кампании, направленной на укрепление </w:t>
            </w:r>
            <w:r w:rsidRPr="00152AB3">
              <w:lastRenderedPageBreak/>
              <w:t xml:space="preserve">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1149CD" w:rsidRPr="00152AB3" w:rsidRDefault="001149CD" w:rsidP="001149C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/>
            </w:pPr>
            <w:r w:rsidRPr="00152AB3">
              <w:lastRenderedPageBreak/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1149CD" w:rsidRPr="00152AB3" w:rsidRDefault="001149CD" w:rsidP="007F2B0A">
            <w:pPr>
              <w:spacing w:after="120"/>
            </w:pPr>
            <w:r w:rsidRPr="00152AB3">
              <w:lastRenderedPageBreak/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1149CD" w:rsidRDefault="001149CD" w:rsidP="007F2B0A">
            <w:pPr>
              <w:spacing w:after="120"/>
            </w:pPr>
            <w:r w:rsidRPr="00152AB3"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1149CD" w:rsidRPr="00152AB3" w:rsidRDefault="001149CD" w:rsidP="007F2B0A">
            <w:pPr>
              <w:spacing w:after="120"/>
            </w:pPr>
            <w:r>
              <w:t>О</w:t>
            </w:r>
            <w:r w:rsidRPr="00C05D57">
              <w:t xml:space="preserve">беспечение систематического размещения </w:t>
            </w:r>
            <w:r w:rsidRPr="00C05D57">
              <w:rPr>
                <w:bCs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 xml:space="preserve">П1, </w:t>
            </w:r>
          </w:p>
          <w:p w:rsidR="001149CD" w:rsidRPr="00152AB3" w:rsidRDefault="001149CD" w:rsidP="001149CD">
            <w:r w:rsidRPr="00152AB3">
              <w:t>П5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r w:rsidRPr="00152AB3"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2B7BD1">
            <w:pPr>
              <w:jc w:val="both"/>
            </w:pPr>
            <w:r w:rsidRPr="00152AB3">
              <w:t xml:space="preserve">Развитие духовно-нравственных основ и самобытной </w:t>
            </w:r>
            <w:r w:rsidRPr="00152AB3">
              <w:lastRenderedPageBreak/>
              <w:t>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/>
              <w:jc w:val="both"/>
            </w:pPr>
            <w:r w:rsidRPr="00152AB3">
              <w:lastRenderedPageBreak/>
              <w:t>Сохранение и популяризация самобытной казачьей культуры</w:t>
            </w:r>
          </w:p>
          <w:p w:rsidR="001149CD" w:rsidRPr="00152AB3" w:rsidRDefault="001149CD" w:rsidP="007F2B0A">
            <w:pPr>
              <w:spacing w:after="120"/>
            </w:pPr>
            <w:r w:rsidRPr="00152AB3">
              <w:t xml:space="preserve">Обеспечение участия российского казачества в воспитании </w:t>
            </w:r>
            <w:r w:rsidRPr="00152AB3">
              <w:lastRenderedPageBreak/>
              <w:t>подрастающего поколения в духе патриотизма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>П2,</w:t>
            </w:r>
          </w:p>
          <w:p w:rsidR="001149CD" w:rsidRPr="00152AB3" w:rsidRDefault="001149CD" w:rsidP="001149CD">
            <w:pPr>
              <w:jc w:val="both"/>
            </w:pPr>
            <w:r w:rsidRPr="00152AB3">
              <w:t xml:space="preserve">Показатель 6 «Количество участников мероприятий, проводимых при участии российского казачества, направленных </w:t>
            </w:r>
            <w:r w:rsidRPr="00152AB3">
              <w:lastRenderedPageBreak/>
              <w:t>на сохранение и развитие самобытной казачьей культуры, воспитание подрастающего поколения в духе патриотизма»</w:t>
            </w:r>
          </w:p>
          <w:p w:rsidR="001149CD" w:rsidRPr="00152AB3" w:rsidRDefault="001149CD" w:rsidP="001149CD">
            <w:r w:rsidRPr="00152AB3"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lastRenderedPageBreak/>
              <w:t>Подпрограмма 2</w:t>
            </w:r>
          </w:p>
          <w:p w:rsidR="001149CD" w:rsidRPr="00152AB3" w:rsidRDefault="001149CD" w:rsidP="001149CD">
            <w:pPr>
              <w:jc w:val="center"/>
            </w:pPr>
            <w:r w:rsidRPr="00152AB3"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152AB3" w:rsidRDefault="001149CD" w:rsidP="001149CD">
            <w:pPr>
              <w:jc w:val="both"/>
            </w:pPr>
            <w:r w:rsidRPr="00152AB3"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>Профилактика экстремизма, минимизация условий для проявлений экстремизма на территории города Мегиона</w:t>
            </w:r>
          </w:p>
          <w:p w:rsidR="001149CD" w:rsidRPr="00152AB3" w:rsidRDefault="001149CD" w:rsidP="001149CD">
            <w:pPr>
              <w:rPr>
                <w:b/>
                <w:color w:val="FF0000"/>
              </w:rPr>
            </w:pPr>
            <w:r w:rsidRPr="00152AB3">
              <w:rPr>
                <w:b/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 w:line="257" w:lineRule="auto"/>
            </w:pPr>
            <w:r w:rsidRPr="00152AB3"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1149CD" w:rsidRPr="00152AB3" w:rsidRDefault="001149CD" w:rsidP="007F2B0A">
            <w:pPr>
              <w:spacing w:after="120" w:line="257" w:lineRule="auto"/>
              <w:rPr>
                <w:bCs/>
                <w:spacing w:val="-1"/>
              </w:rPr>
            </w:pPr>
            <w:r w:rsidRPr="00152AB3">
              <w:rPr>
                <w:bCs/>
                <w:spacing w:val="-1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152AB3">
              <w:rPr>
                <w:vertAlign w:val="superscript"/>
              </w:rPr>
              <w:footnoteReference w:id="2"/>
            </w:r>
            <w:r w:rsidRPr="00152AB3">
              <w:rPr>
                <w:bCs/>
                <w:spacing w:val="-1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1149CD" w:rsidRPr="00152AB3" w:rsidRDefault="001149CD" w:rsidP="001149CD">
            <w:pPr>
              <w:spacing w:line="256" w:lineRule="auto"/>
              <w:rPr>
                <w:bCs/>
                <w:spacing w:val="-1"/>
              </w:rPr>
            </w:pPr>
            <w:r w:rsidRPr="00152AB3">
              <w:rPr>
                <w:bCs/>
                <w:spacing w:val="-1"/>
              </w:rPr>
              <w:lastRenderedPageBreak/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1149CD" w:rsidRPr="00152AB3" w:rsidRDefault="001149CD" w:rsidP="001149CD">
            <w:pPr>
              <w:rPr>
                <w:color w:val="FF0000"/>
              </w:rPr>
            </w:pPr>
            <w:r w:rsidRPr="00152AB3"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 xml:space="preserve">П1, </w:t>
            </w:r>
          </w:p>
          <w:p w:rsidR="001149CD" w:rsidRPr="00152AB3" w:rsidRDefault="001149CD" w:rsidP="001149CD">
            <w:r w:rsidRPr="00152AB3">
              <w:t xml:space="preserve">П5, </w:t>
            </w:r>
          </w:p>
          <w:p w:rsidR="001149CD" w:rsidRPr="00152AB3" w:rsidRDefault="001149CD" w:rsidP="001149CD">
            <w:pPr>
              <w:spacing w:line="256" w:lineRule="auto"/>
            </w:pPr>
            <w:r w:rsidRPr="00152AB3">
              <w:t>Показатель 9 «Количество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человек».</w:t>
            </w:r>
          </w:p>
          <w:p w:rsidR="001149CD" w:rsidRPr="00152AB3" w:rsidRDefault="001149CD" w:rsidP="001149CD">
            <w:pPr>
              <w:jc w:val="both"/>
              <w:rPr>
                <w:color w:val="FF0000"/>
              </w:rPr>
            </w:pPr>
            <w:r w:rsidRPr="00152AB3">
              <w:t xml:space="preserve">Показатель отражает количество муниципальных служащих и работников муниципальных учреждений, </w:t>
            </w:r>
            <w:r w:rsidRPr="00152AB3">
              <w:lastRenderedPageBreak/>
              <w:t>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с нарастающим итогом.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000000" w:themeColor="text1"/>
              </w:rPr>
            </w:pPr>
            <w:r w:rsidRPr="00152AB3">
              <w:rPr>
                <w:color w:val="000000" w:themeColor="text1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000000" w:themeColor="text1"/>
              </w:rPr>
            </w:pPr>
            <w:r w:rsidRPr="00152AB3">
              <w:rPr>
                <w:color w:val="000000" w:themeColor="text1"/>
              </w:rPr>
              <w:t>Профилактика экстремизма в молодежной среде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7F2B0A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152AB3">
              <w:rPr>
                <w:bCs/>
                <w:color w:val="000000" w:themeColor="text1"/>
                <w:spacing w:val="-1"/>
              </w:rPr>
              <w:t>Мониторинг экстремистских настроений в молодежной среде</w:t>
            </w:r>
          </w:p>
          <w:p w:rsidR="001149CD" w:rsidRPr="00152AB3" w:rsidRDefault="001149CD" w:rsidP="007F2B0A">
            <w:pPr>
              <w:spacing w:after="120"/>
              <w:rPr>
                <w:color w:val="000000" w:themeColor="text1"/>
              </w:rPr>
            </w:pPr>
            <w:r w:rsidRPr="00152AB3">
              <w:rPr>
                <w:bCs/>
                <w:color w:val="000000" w:themeColor="text1"/>
                <w:spacing w:val="-1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152AB3">
              <w:rPr>
                <w:color w:val="000000" w:themeColor="text1"/>
              </w:rPr>
              <w:t xml:space="preserve"> </w:t>
            </w:r>
          </w:p>
          <w:p w:rsidR="001149CD" w:rsidRPr="00152AB3" w:rsidRDefault="001149CD" w:rsidP="007F2B0A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152AB3">
              <w:rPr>
                <w:color w:val="000000" w:themeColor="text1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152AB3">
              <w:rPr>
                <w:bCs/>
                <w:color w:val="000000" w:themeColor="text1"/>
                <w:spacing w:val="-1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1149CD" w:rsidRPr="00152AB3" w:rsidRDefault="001149CD" w:rsidP="007F2B0A">
            <w:pPr>
              <w:spacing w:after="120"/>
              <w:rPr>
                <w:color w:val="000000" w:themeColor="text1"/>
              </w:rPr>
            </w:pPr>
            <w:r w:rsidRPr="00152AB3">
              <w:rPr>
                <w:color w:val="000000" w:themeColor="text1"/>
              </w:rPr>
              <w:t xml:space="preserve">Проведение индивидуальной профилактической работы, </w:t>
            </w:r>
            <w:r w:rsidRPr="00152AB3">
              <w:rPr>
                <w:color w:val="000000" w:themeColor="text1"/>
              </w:rPr>
              <w:lastRenderedPageBreak/>
              <w:t>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1149CD" w:rsidRPr="00152AB3" w:rsidRDefault="001149CD" w:rsidP="007F2B0A">
            <w:pPr>
              <w:spacing w:after="120"/>
              <w:rPr>
                <w:color w:val="000000" w:themeColor="text1"/>
              </w:rPr>
            </w:pPr>
            <w:r w:rsidRPr="00152AB3">
              <w:rPr>
                <w:bCs/>
                <w:color w:val="000000" w:themeColor="text1"/>
                <w:spacing w:val="-1"/>
              </w:rPr>
              <w:t>Проведение профилактической работы, направленной на гармонизацию межнациональных и межконфессиональных отношений с воспитанниками и тренерско-преподавательским составом спортивных клубов и клубов по месту жительства, развивающие в числе видов спорта различные виды единоборств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000000" w:themeColor="text1"/>
              </w:rPr>
            </w:pPr>
            <w:r w:rsidRPr="00152AB3">
              <w:rPr>
                <w:color w:val="000000" w:themeColor="text1"/>
              </w:rPr>
              <w:t xml:space="preserve">П1, </w:t>
            </w:r>
          </w:p>
          <w:p w:rsidR="001149CD" w:rsidRPr="00152AB3" w:rsidRDefault="001149CD" w:rsidP="001149CD">
            <w:pPr>
              <w:rPr>
                <w:color w:val="000000" w:themeColor="text1"/>
              </w:rPr>
            </w:pPr>
            <w:r w:rsidRPr="00152AB3">
              <w:rPr>
                <w:color w:val="000000" w:themeColor="text1"/>
              </w:rPr>
              <w:t>П5</w:t>
            </w:r>
          </w:p>
          <w:p w:rsidR="001149CD" w:rsidRPr="00152AB3" w:rsidRDefault="001149CD" w:rsidP="001149CD">
            <w:pPr>
              <w:rPr>
                <w:color w:val="FF0000"/>
              </w:rPr>
            </w:pP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jc w:val="center"/>
            </w:pPr>
            <w:r w:rsidRPr="00152AB3">
              <w:t>Подпрограмма 3</w:t>
            </w:r>
          </w:p>
          <w:p w:rsidR="001149CD" w:rsidRPr="00152AB3" w:rsidRDefault="001149CD" w:rsidP="001149CD">
            <w:pPr>
              <w:jc w:val="center"/>
            </w:pPr>
            <w:r w:rsidRPr="00152AB3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jc w:val="both"/>
            </w:pPr>
            <w:r w:rsidRPr="00152AB3"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rPr>
                <w:bCs/>
                <w:spacing w:val="-1"/>
              </w:rPr>
            </w:pPr>
            <w:r w:rsidRPr="00152AB3">
              <w:t>Мероприятия по информационному противодействию идеологии терроризма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rPr>
                <w:bCs/>
                <w:spacing w:val="-1"/>
              </w:rPr>
            </w:pPr>
            <w:r w:rsidRPr="00152AB3">
              <w:rPr>
                <w:bCs/>
                <w:spacing w:val="-1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152AB3">
              <w:t>направленных на противодействие идеологии терроризма, в городских средствах массовой информации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>Показатель 7 «Количество публикаций в городских средствах массовой информации, направленных на противодействие идеологии терроризма».</w:t>
            </w:r>
          </w:p>
          <w:p w:rsidR="001149CD" w:rsidRPr="00152AB3" w:rsidRDefault="001149CD" w:rsidP="001149CD">
            <w:r w:rsidRPr="00152AB3">
              <w:t xml:space="preserve">Показатель отражает ежегодное количество публикаций в средствах массовой информации, </w:t>
            </w:r>
            <w:r w:rsidRPr="00152AB3">
              <w:lastRenderedPageBreak/>
              <w:t>распространяемых на территории города Мегиона, необходимое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1149CD" w:rsidRPr="00152AB3" w:rsidTr="001149CD">
        <w:trPr>
          <w:trHeight w:val="30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lastRenderedPageBreak/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1149CD" w:rsidRPr="00152AB3" w:rsidTr="001149C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r w:rsidRPr="00152AB3"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rPr>
                <w:bCs/>
                <w:spacing w:val="-1"/>
              </w:rPr>
            </w:pPr>
            <w:r w:rsidRPr="00152AB3"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152AB3" w:rsidRDefault="001149CD" w:rsidP="001149CD">
            <w:pPr>
              <w:rPr>
                <w:bCs/>
                <w:spacing w:val="-1"/>
              </w:rPr>
            </w:pPr>
            <w:r w:rsidRPr="00152AB3">
              <w:rPr>
                <w:bCs/>
                <w:spacing w:val="-1"/>
              </w:rPr>
              <w:t xml:space="preserve">Приобретение, монтаж, модернизация технических средств </w:t>
            </w:r>
            <w:r w:rsidRPr="00152AB3">
              <w:t>антитеррористической защищенности объектов массового пребывания людей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pPr>
              <w:rPr>
                <w:color w:val="FF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152AB3" w:rsidRDefault="001149CD" w:rsidP="001149CD">
            <w:r w:rsidRPr="00152AB3">
              <w:t>Показатель 8 «Обеспеченность мест массового пребывания людей техническими средствами антитеррористической защищенности».</w:t>
            </w:r>
          </w:p>
          <w:p w:rsidR="001149CD" w:rsidRPr="00152AB3" w:rsidRDefault="001149CD" w:rsidP="001149CD">
            <w:r w:rsidRPr="00152AB3">
              <w:t xml:space="preserve">Показатель отражает уровень обеспеченности объектов массового пребывания людей </w:t>
            </w:r>
            <w:r w:rsidRPr="00152AB3">
              <w:rPr>
                <w:bCs/>
                <w:spacing w:val="-1"/>
              </w:rPr>
              <w:t xml:space="preserve">техническими средствами </w:t>
            </w:r>
            <w:r w:rsidRPr="00152AB3">
              <w:t>антитеррористической защищенности. Фактическое значение указанных показателей оценивается как процентное соотношение объектов, на которых обеспечено выполнение требований 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1149CD" w:rsidRDefault="001149CD" w:rsidP="00E203B7">
      <w:pPr>
        <w:jc w:val="center"/>
      </w:pPr>
    </w:p>
    <w:p w:rsidR="001149CD" w:rsidRDefault="001149CD" w:rsidP="00E203B7">
      <w:pPr>
        <w:jc w:val="center"/>
      </w:pPr>
    </w:p>
    <w:p w:rsidR="00E203B7" w:rsidRDefault="00E203B7">
      <w:r>
        <w:br w:type="page"/>
      </w:r>
    </w:p>
    <w:p w:rsidR="00C03487" w:rsidRPr="00CD680B" w:rsidRDefault="00C03487" w:rsidP="00C03487">
      <w:pPr>
        <w:ind w:firstLine="708"/>
        <w:jc w:val="right"/>
      </w:pPr>
      <w:r>
        <w:lastRenderedPageBreak/>
        <w:t xml:space="preserve">Таблица </w:t>
      </w:r>
      <w:r w:rsidR="00512B6A" w:rsidRPr="00CD680B">
        <w:t>3</w:t>
      </w:r>
    </w:p>
    <w:p w:rsidR="00C03487" w:rsidRPr="003A519E" w:rsidRDefault="00C03487" w:rsidP="00C03487">
      <w:pPr>
        <w:ind w:firstLine="708"/>
        <w:jc w:val="both"/>
      </w:pPr>
    </w:p>
    <w:p w:rsidR="00C03487" w:rsidRPr="003A519E" w:rsidRDefault="00C03487" w:rsidP="00C03487">
      <w:pPr>
        <w:ind w:firstLine="708"/>
        <w:jc w:val="both"/>
      </w:pPr>
    </w:p>
    <w:p w:rsidR="00C03487" w:rsidRPr="003A519E" w:rsidRDefault="00C03487" w:rsidP="00C03487">
      <w:pPr>
        <w:ind w:firstLine="708"/>
        <w:jc w:val="center"/>
      </w:pPr>
      <w:r w:rsidRPr="003A519E">
        <w:t>Показатели, характеризующие эффективность структурного элемента (основного мероприятия) муниципальной программы</w:t>
      </w:r>
    </w:p>
    <w:p w:rsidR="00C03487" w:rsidRPr="003A519E" w:rsidRDefault="00C03487" w:rsidP="00C03487">
      <w:pPr>
        <w:ind w:firstLine="708"/>
        <w:jc w:val="both"/>
      </w:pPr>
    </w:p>
    <w:tbl>
      <w:tblPr>
        <w:tblStyle w:val="af7"/>
        <w:tblW w:w="15163" w:type="dxa"/>
        <w:tblLook w:val="04A0" w:firstRow="1" w:lastRow="0" w:firstColumn="1" w:lastColumn="0" w:noHBand="0" w:noVBand="1"/>
      </w:tblPr>
      <w:tblGrid>
        <w:gridCol w:w="445"/>
        <w:gridCol w:w="4040"/>
        <w:gridCol w:w="1843"/>
        <w:gridCol w:w="1134"/>
        <w:gridCol w:w="1009"/>
        <w:gridCol w:w="1044"/>
        <w:gridCol w:w="998"/>
        <w:gridCol w:w="948"/>
        <w:gridCol w:w="920"/>
        <w:gridCol w:w="939"/>
        <w:gridCol w:w="1843"/>
      </w:tblGrid>
      <w:tr w:rsidR="00C03487" w:rsidRPr="003A519E" w:rsidTr="006D5051">
        <w:tc>
          <w:tcPr>
            <w:tcW w:w="445" w:type="dxa"/>
            <w:vMerge w:val="restart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0" w:type="dxa"/>
            <w:vMerge w:val="restart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92" w:type="dxa"/>
            <w:gridSpan w:val="7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03487" w:rsidRPr="003A519E" w:rsidTr="006D5051">
        <w:tc>
          <w:tcPr>
            <w:tcW w:w="445" w:type="dxa"/>
            <w:vMerge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vMerge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9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4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8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8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0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9" w:type="dxa"/>
          </w:tcPr>
          <w:p w:rsidR="00C03487" w:rsidRPr="003A519E" w:rsidRDefault="00C03487" w:rsidP="00D20312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Merge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487" w:rsidRPr="003A519E" w:rsidTr="006D5051">
        <w:tc>
          <w:tcPr>
            <w:tcW w:w="445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0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3A51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9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C03487" w:rsidRPr="003A519E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40" w:type="dxa"/>
          </w:tcPr>
          <w:p w:rsidR="00D20312" w:rsidRPr="00AE6D67" w:rsidRDefault="00D20312" w:rsidP="00D2031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63,0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73,0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78,0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78,5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79,0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85,0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85,0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40" w:type="dxa"/>
          </w:tcPr>
          <w:p w:rsidR="00D20312" w:rsidRPr="00AE6D67" w:rsidRDefault="00D20312" w:rsidP="00D2031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0,183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0,183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0,203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0,21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0,217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0,227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0,227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40" w:type="dxa"/>
          </w:tcPr>
          <w:p w:rsidR="00D20312" w:rsidRPr="00AE6D67" w:rsidRDefault="00D20312" w:rsidP="00D2031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0,113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0,127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0,137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40" w:type="dxa"/>
          </w:tcPr>
          <w:p w:rsidR="00D20312" w:rsidRPr="00AE6D67" w:rsidRDefault="00D20312" w:rsidP="00D2031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</w:t>
            </w:r>
            <w:r w:rsidRPr="00AE6D67">
              <w:rPr>
                <w:rFonts w:ascii="Times New Roman" w:eastAsia="Times New Roman" w:hAnsi="Times New Roman" w:cs="Times New Roman"/>
              </w:rPr>
              <w:lastRenderedPageBreak/>
              <w:t>проживающих в городе Мегионе (тыс.человек)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0,113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0,127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0,137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40" w:type="dxa"/>
          </w:tcPr>
          <w:p w:rsidR="00D20312" w:rsidRPr="00AE6D67" w:rsidRDefault="00D20312" w:rsidP="00D2031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Количество публикаций в городских средствах массовой информации, направленных на формирование этнокультурной компетентности граждан и пропаганду ценностей добрососедства и взаимоуважения (штук</w:t>
            </w:r>
            <w:r w:rsidR="007F2B0A">
              <w:rPr>
                <w:rFonts w:ascii="Times New Roman" w:eastAsia="Times New Roman" w:hAnsi="Times New Roman" w:cs="Times New Roman"/>
              </w:rPr>
              <w:t>, с нарастающим итогом</w:t>
            </w:r>
            <w:r w:rsidRPr="00AE6D6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939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843" w:type="dxa"/>
            <w:vAlign w:val="center"/>
          </w:tcPr>
          <w:p w:rsidR="00D20312" w:rsidRPr="00AE6D67" w:rsidRDefault="007F2B0A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40" w:type="dxa"/>
          </w:tcPr>
          <w:p w:rsidR="00D20312" w:rsidRPr="00AE6D67" w:rsidRDefault="00D20312" w:rsidP="002B7BD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</w:t>
            </w:r>
            <w:r w:rsidR="002B7BD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E6D67">
              <w:rPr>
                <w:rFonts w:ascii="Times New Roman" w:eastAsia="Times New Roman" w:hAnsi="Times New Roman" w:cs="Times New Roman"/>
              </w:rPr>
              <w:t>человек</w:t>
            </w:r>
            <w:r w:rsidR="002B7BD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94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20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843" w:type="dxa"/>
            <w:vAlign w:val="center"/>
          </w:tcPr>
          <w:p w:rsidR="00D20312" w:rsidRPr="00AE6D67" w:rsidRDefault="00E40D08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040" w:type="dxa"/>
          </w:tcPr>
          <w:p w:rsidR="00D20312" w:rsidRPr="00AE6D67" w:rsidRDefault="00D20312" w:rsidP="002B7BD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Количество публикаций в городских средствах массовой информации, направленных на противодействие идеологии терроризма (штук)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7F2B0A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7F2B0A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843" w:type="dxa"/>
            <w:vAlign w:val="center"/>
          </w:tcPr>
          <w:p w:rsidR="00D20312" w:rsidRPr="00AE6D67" w:rsidRDefault="00E40D08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</w:tr>
      <w:tr w:rsidR="00D20312" w:rsidRPr="003A519E" w:rsidTr="00D55910">
        <w:tc>
          <w:tcPr>
            <w:tcW w:w="445" w:type="dxa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040" w:type="dxa"/>
          </w:tcPr>
          <w:p w:rsidR="00D20312" w:rsidRPr="00AE6D67" w:rsidRDefault="00D20312" w:rsidP="002B7BD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</w:t>
            </w:r>
            <w:r w:rsidR="002B7BD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E6D67">
              <w:rPr>
                <w:rFonts w:ascii="Times New Roman" w:eastAsia="Times New Roman" w:hAnsi="Times New Roman" w:cs="Times New Roman"/>
              </w:rPr>
              <w:t>%</w:t>
            </w:r>
            <w:r w:rsidR="002B7BD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6D6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948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920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939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6D67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</w:tr>
      <w:tr w:rsidR="00D20312" w:rsidRPr="003A519E" w:rsidTr="00D55910">
        <w:tc>
          <w:tcPr>
            <w:tcW w:w="445" w:type="dxa"/>
            <w:vAlign w:val="center"/>
          </w:tcPr>
          <w:p w:rsidR="00D20312" w:rsidRPr="00AE6D67" w:rsidRDefault="00D20312" w:rsidP="00D20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6D6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040" w:type="dxa"/>
            <w:vAlign w:val="center"/>
          </w:tcPr>
          <w:p w:rsidR="00D20312" w:rsidRPr="00AE6D67" w:rsidRDefault="00D20312" w:rsidP="002B7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6D67">
              <w:rPr>
                <w:rFonts w:ascii="Times New Roman" w:hAnsi="Times New Roman"/>
              </w:rPr>
              <w:t xml:space="preserve">Количество муниципальных служащих и работников муниципальных учреждений, прошедших курсы повышения квалификации по вопросам </w:t>
            </w:r>
            <w:r w:rsidRPr="00AE6D67">
              <w:rPr>
                <w:rFonts w:ascii="Times New Roman" w:hAnsi="Times New Roman"/>
              </w:rPr>
              <w:lastRenderedPageBreak/>
              <w:t>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</w:t>
            </w:r>
            <w:r w:rsidR="002B7BD1">
              <w:rPr>
                <w:rFonts w:ascii="Times New Roman" w:hAnsi="Times New Roman"/>
              </w:rPr>
              <w:t xml:space="preserve"> (</w:t>
            </w:r>
            <w:r w:rsidRPr="00AE6D67">
              <w:rPr>
                <w:rFonts w:ascii="Times New Roman" w:hAnsi="Times New Roman"/>
              </w:rPr>
              <w:t>человек</w:t>
            </w:r>
            <w:r w:rsidR="002B7BD1">
              <w:rPr>
                <w:rFonts w:ascii="Times New Roman" w:hAnsi="Times New Roman"/>
              </w:rPr>
              <w:t xml:space="preserve">, </w:t>
            </w:r>
            <w:r w:rsidR="007F2B0A">
              <w:rPr>
                <w:rFonts w:ascii="Times New Roman" w:hAnsi="Times New Roman"/>
              </w:rPr>
              <w:t>с нарастающим итогом)</w:t>
            </w:r>
          </w:p>
        </w:tc>
        <w:tc>
          <w:tcPr>
            <w:tcW w:w="1843" w:type="dxa"/>
            <w:vAlign w:val="center"/>
          </w:tcPr>
          <w:p w:rsidR="00D20312" w:rsidRPr="00AE6D67" w:rsidRDefault="00D20312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AE6D6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D20312" w:rsidRPr="00AE6D67" w:rsidRDefault="00D20312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AE6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9" w:type="dxa"/>
            <w:vAlign w:val="center"/>
          </w:tcPr>
          <w:p w:rsidR="00D20312" w:rsidRPr="00AE6D67" w:rsidRDefault="00D20312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AE6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4" w:type="dxa"/>
            <w:vAlign w:val="center"/>
          </w:tcPr>
          <w:p w:rsidR="00D20312" w:rsidRPr="00AE6D67" w:rsidRDefault="00D20312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AE6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vAlign w:val="center"/>
          </w:tcPr>
          <w:p w:rsidR="00D20312" w:rsidRPr="00AE6D67" w:rsidRDefault="00D20312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AE6D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8" w:type="dxa"/>
            <w:vAlign w:val="center"/>
          </w:tcPr>
          <w:p w:rsidR="00D20312" w:rsidRPr="00AE6D67" w:rsidRDefault="007F2B0A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0" w:type="dxa"/>
            <w:vAlign w:val="center"/>
          </w:tcPr>
          <w:p w:rsidR="00D20312" w:rsidRPr="00AE6D67" w:rsidRDefault="007F2B0A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9" w:type="dxa"/>
            <w:vAlign w:val="center"/>
          </w:tcPr>
          <w:p w:rsidR="00D20312" w:rsidRPr="00AE6D67" w:rsidRDefault="007F2B0A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D20312" w:rsidRPr="00AE6D67" w:rsidRDefault="007F2B0A" w:rsidP="00D20312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C03487" w:rsidRPr="003A519E" w:rsidRDefault="00C03487" w:rsidP="00C03487">
      <w:pPr>
        <w:ind w:firstLine="708"/>
        <w:jc w:val="both"/>
      </w:pPr>
    </w:p>
    <w:p w:rsidR="00C36C67" w:rsidRDefault="00BF20FB" w:rsidP="005557C1">
      <w:pPr>
        <w:ind w:firstLine="709"/>
      </w:pPr>
      <w:r>
        <w:rPr>
          <w:color w:val="000000" w:themeColor="text1"/>
        </w:rPr>
        <w:t>».</w:t>
      </w:r>
      <w:r w:rsidR="00B06A1D">
        <w:rPr>
          <w:color w:val="000000" w:themeColor="text1"/>
        </w:rPr>
        <w:t xml:space="preserve">            </w:t>
      </w:r>
    </w:p>
    <w:sectPr w:rsidR="00C36C67" w:rsidSect="00507D7A">
      <w:headerReference w:type="default" r:id="rId8"/>
      <w:pgSz w:w="16838" w:h="11906" w:orient="landscape"/>
      <w:pgMar w:top="1135" w:right="953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6F" w:rsidRDefault="0011406F">
      <w:r>
        <w:separator/>
      </w:r>
    </w:p>
  </w:endnote>
  <w:endnote w:type="continuationSeparator" w:id="0">
    <w:p w:rsidR="0011406F" w:rsidRDefault="0011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6F" w:rsidRDefault="0011406F">
      <w:r>
        <w:separator/>
      </w:r>
    </w:p>
  </w:footnote>
  <w:footnote w:type="continuationSeparator" w:id="0">
    <w:p w:rsidR="0011406F" w:rsidRDefault="0011406F">
      <w:r>
        <w:continuationSeparator/>
      </w:r>
    </w:p>
  </w:footnote>
  <w:footnote w:id="1">
    <w:p w:rsidR="0011406F" w:rsidRDefault="0011406F" w:rsidP="001149C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11406F" w:rsidRDefault="0011406F" w:rsidP="001149C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6F" w:rsidRDefault="0011406F" w:rsidP="000221C7">
    <w:pPr>
      <w:pStyle w:val="a6"/>
      <w:tabs>
        <w:tab w:val="center" w:pos="7730"/>
        <w:tab w:val="left" w:pos="8505"/>
      </w:tabs>
      <w:jc w:val="left"/>
    </w:pPr>
    <w:r>
      <w:tab/>
    </w:r>
    <w:r>
      <w:tab/>
    </w:r>
    <w:sdt>
      <w:sdtPr>
        <w:id w:val="-124949702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A48E2">
          <w:rPr>
            <w:noProof/>
          </w:rPr>
          <w:t>20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21C7"/>
    <w:rsid w:val="00023BE4"/>
    <w:rsid w:val="00041DA1"/>
    <w:rsid w:val="00044EB9"/>
    <w:rsid w:val="00045CA9"/>
    <w:rsid w:val="000462A9"/>
    <w:rsid w:val="00047634"/>
    <w:rsid w:val="00056353"/>
    <w:rsid w:val="000574F6"/>
    <w:rsid w:val="000603B7"/>
    <w:rsid w:val="00061D3F"/>
    <w:rsid w:val="00067782"/>
    <w:rsid w:val="00070255"/>
    <w:rsid w:val="000753F1"/>
    <w:rsid w:val="00082D5D"/>
    <w:rsid w:val="00086165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E0DEA"/>
    <w:rsid w:val="000E1E1C"/>
    <w:rsid w:val="000E7F52"/>
    <w:rsid w:val="000F1913"/>
    <w:rsid w:val="000F231B"/>
    <w:rsid w:val="000F2B88"/>
    <w:rsid w:val="000F4DCA"/>
    <w:rsid w:val="000F5492"/>
    <w:rsid w:val="000F5EBC"/>
    <w:rsid w:val="000F7242"/>
    <w:rsid w:val="000F7891"/>
    <w:rsid w:val="00100700"/>
    <w:rsid w:val="00100DA0"/>
    <w:rsid w:val="0010272E"/>
    <w:rsid w:val="001054FA"/>
    <w:rsid w:val="00105B76"/>
    <w:rsid w:val="001070C3"/>
    <w:rsid w:val="00113DD2"/>
    <w:rsid w:val="0011406F"/>
    <w:rsid w:val="00114452"/>
    <w:rsid w:val="0011472E"/>
    <w:rsid w:val="001149CD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56B6E"/>
    <w:rsid w:val="00161FD5"/>
    <w:rsid w:val="00163723"/>
    <w:rsid w:val="00164DD4"/>
    <w:rsid w:val="0016702E"/>
    <w:rsid w:val="001719AF"/>
    <w:rsid w:val="001756B9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D0D35"/>
    <w:rsid w:val="001D1C1F"/>
    <w:rsid w:val="001D44C3"/>
    <w:rsid w:val="001D5ABB"/>
    <w:rsid w:val="001D6C38"/>
    <w:rsid w:val="001E175F"/>
    <w:rsid w:val="001F037D"/>
    <w:rsid w:val="001F4368"/>
    <w:rsid w:val="001F4FDD"/>
    <w:rsid w:val="001F50A3"/>
    <w:rsid w:val="002003FB"/>
    <w:rsid w:val="002076C7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57463"/>
    <w:rsid w:val="00263124"/>
    <w:rsid w:val="00271505"/>
    <w:rsid w:val="00275952"/>
    <w:rsid w:val="0027761C"/>
    <w:rsid w:val="00277E53"/>
    <w:rsid w:val="00282E21"/>
    <w:rsid w:val="002843E1"/>
    <w:rsid w:val="00284C81"/>
    <w:rsid w:val="00293F87"/>
    <w:rsid w:val="002A054F"/>
    <w:rsid w:val="002A456C"/>
    <w:rsid w:val="002A537F"/>
    <w:rsid w:val="002A5B42"/>
    <w:rsid w:val="002A61EB"/>
    <w:rsid w:val="002A67EA"/>
    <w:rsid w:val="002A6E1A"/>
    <w:rsid w:val="002A769E"/>
    <w:rsid w:val="002B7BD1"/>
    <w:rsid w:val="002C3D2D"/>
    <w:rsid w:val="002C64E0"/>
    <w:rsid w:val="002D4856"/>
    <w:rsid w:val="002D5752"/>
    <w:rsid w:val="002D57BA"/>
    <w:rsid w:val="002D59D0"/>
    <w:rsid w:val="002D677F"/>
    <w:rsid w:val="002D7753"/>
    <w:rsid w:val="002E05C3"/>
    <w:rsid w:val="002E1A36"/>
    <w:rsid w:val="002F0BE2"/>
    <w:rsid w:val="002F22EC"/>
    <w:rsid w:val="002F2CA7"/>
    <w:rsid w:val="002F2DFD"/>
    <w:rsid w:val="002F436F"/>
    <w:rsid w:val="00300FF9"/>
    <w:rsid w:val="00303713"/>
    <w:rsid w:val="003046FA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E2"/>
    <w:rsid w:val="00373B31"/>
    <w:rsid w:val="00380E35"/>
    <w:rsid w:val="003814D7"/>
    <w:rsid w:val="003862B4"/>
    <w:rsid w:val="003863E0"/>
    <w:rsid w:val="00386B2D"/>
    <w:rsid w:val="00390D23"/>
    <w:rsid w:val="00390F5B"/>
    <w:rsid w:val="00397294"/>
    <w:rsid w:val="003A0281"/>
    <w:rsid w:val="003A377F"/>
    <w:rsid w:val="003A643D"/>
    <w:rsid w:val="003B257C"/>
    <w:rsid w:val="003B7D7F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3F7222"/>
    <w:rsid w:val="00401FCF"/>
    <w:rsid w:val="00410416"/>
    <w:rsid w:val="00410864"/>
    <w:rsid w:val="00410B5D"/>
    <w:rsid w:val="00412740"/>
    <w:rsid w:val="004172E2"/>
    <w:rsid w:val="00423E07"/>
    <w:rsid w:val="0042792C"/>
    <w:rsid w:val="00430352"/>
    <w:rsid w:val="0043281F"/>
    <w:rsid w:val="00436048"/>
    <w:rsid w:val="00436FB0"/>
    <w:rsid w:val="00437F3C"/>
    <w:rsid w:val="004401A8"/>
    <w:rsid w:val="004412B7"/>
    <w:rsid w:val="0044223B"/>
    <w:rsid w:val="00442D85"/>
    <w:rsid w:val="004439AB"/>
    <w:rsid w:val="00445DDA"/>
    <w:rsid w:val="004463F4"/>
    <w:rsid w:val="0044749E"/>
    <w:rsid w:val="0045049D"/>
    <w:rsid w:val="00452BCC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AFC"/>
    <w:rsid w:val="00482DB6"/>
    <w:rsid w:val="004901FB"/>
    <w:rsid w:val="00491880"/>
    <w:rsid w:val="00494526"/>
    <w:rsid w:val="00495594"/>
    <w:rsid w:val="004955B6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45D3"/>
    <w:rsid w:val="004C6CE3"/>
    <w:rsid w:val="004D0768"/>
    <w:rsid w:val="004D245C"/>
    <w:rsid w:val="004D4CC0"/>
    <w:rsid w:val="004D5126"/>
    <w:rsid w:val="004E1A8A"/>
    <w:rsid w:val="004E2E19"/>
    <w:rsid w:val="004E3472"/>
    <w:rsid w:val="004E4509"/>
    <w:rsid w:val="004F09A2"/>
    <w:rsid w:val="004F520D"/>
    <w:rsid w:val="00502672"/>
    <w:rsid w:val="005064C1"/>
    <w:rsid w:val="00507D7A"/>
    <w:rsid w:val="0051093E"/>
    <w:rsid w:val="00511B94"/>
    <w:rsid w:val="00511DCA"/>
    <w:rsid w:val="00512B6A"/>
    <w:rsid w:val="00515986"/>
    <w:rsid w:val="00516F23"/>
    <w:rsid w:val="00517F77"/>
    <w:rsid w:val="00522483"/>
    <w:rsid w:val="005251FF"/>
    <w:rsid w:val="00531126"/>
    <w:rsid w:val="0053577D"/>
    <w:rsid w:val="005444A7"/>
    <w:rsid w:val="00544E76"/>
    <w:rsid w:val="00544F98"/>
    <w:rsid w:val="0055032B"/>
    <w:rsid w:val="00550358"/>
    <w:rsid w:val="00551369"/>
    <w:rsid w:val="0055462B"/>
    <w:rsid w:val="005557C1"/>
    <w:rsid w:val="00560ECF"/>
    <w:rsid w:val="0056189A"/>
    <w:rsid w:val="00566B83"/>
    <w:rsid w:val="00570092"/>
    <w:rsid w:val="00573EFB"/>
    <w:rsid w:val="00574F6D"/>
    <w:rsid w:val="00581644"/>
    <w:rsid w:val="005847BB"/>
    <w:rsid w:val="00585158"/>
    <w:rsid w:val="00587EC8"/>
    <w:rsid w:val="00591FF4"/>
    <w:rsid w:val="00592C13"/>
    <w:rsid w:val="00595F69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7641"/>
    <w:rsid w:val="00622E11"/>
    <w:rsid w:val="00623B1F"/>
    <w:rsid w:val="00624629"/>
    <w:rsid w:val="006259E0"/>
    <w:rsid w:val="00626C7A"/>
    <w:rsid w:val="006309F5"/>
    <w:rsid w:val="00637412"/>
    <w:rsid w:val="00640A95"/>
    <w:rsid w:val="006437CB"/>
    <w:rsid w:val="006470E9"/>
    <w:rsid w:val="006500B3"/>
    <w:rsid w:val="006501B2"/>
    <w:rsid w:val="00650A25"/>
    <w:rsid w:val="00651011"/>
    <w:rsid w:val="006516EF"/>
    <w:rsid w:val="006520EA"/>
    <w:rsid w:val="006631FD"/>
    <w:rsid w:val="006635CB"/>
    <w:rsid w:val="00664500"/>
    <w:rsid w:val="00671C67"/>
    <w:rsid w:val="006736CB"/>
    <w:rsid w:val="00681BA5"/>
    <w:rsid w:val="0068323C"/>
    <w:rsid w:val="006847B5"/>
    <w:rsid w:val="00687103"/>
    <w:rsid w:val="00693190"/>
    <w:rsid w:val="00693FD2"/>
    <w:rsid w:val="006A05F4"/>
    <w:rsid w:val="006A37C3"/>
    <w:rsid w:val="006A54AF"/>
    <w:rsid w:val="006A68BA"/>
    <w:rsid w:val="006A72A0"/>
    <w:rsid w:val="006B0445"/>
    <w:rsid w:val="006B3F25"/>
    <w:rsid w:val="006B3FED"/>
    <w:rsid w:val="006B7513"/>
    <w:rsid w:val="006C780A"/>
    <w:rsid w:val="006D45B8"/>
    <w:rsid w:val="006D5051"/>
    <w:rsid w:val="006D7823"/>
    <w:rsid w:val="006E14FA"/>
    <w:rsid w:val="006E2531"/>
    <w:rsid w:val="006E4E0B"/>
    <w:rsid w:val="006E5B44"/>
    <w:rsid w:val="006F2B35"/>
    <w:rsid w:val="006F43D2"/>
    <w:rsid w:val="006F7884"/>
    <w:rsid w:val="00701775"/>
    <w:rsid w:val="0070335C"/>
    <w:rsid w:val="0070483D"/>
    <w:rsid w:val="00707404"/>
    <w:rsid w:val="0071262D"/>
    <w:rsid w:val="00717B9A"/>
    <w:rsid w:val="00725ACA"/>
    <w:rsid w:val="00732A33"/>
    <w:rsid w:val="0073377C"/>
    <w:rsid w:val="00736094"/>
    <w:rsid w:val="00736E55"/>
    <w:rsid w:val="00740C8C"/>
    <w:rsid w:val="007444E9"/>
    <w:rsid w:val="007478C4"/>
    <w:rsid w:val="00750C0F"/>
    <w:rsid w:val="00753280"/>
    <w:rsid w:val="00756345"/>
    <w:rsid w:val="00760DFA"/>
    <w:rsid w:val="00760F66"/>
    <w:rsid w:val="0076300B"/>
    <w:rsid w:val="007716A1"/>
    <w:rsid w:val="0077392C"/>
    <w:rsid w:val="00775A4D"/>
    <w:rsid w:val="0077670A"/>
    <w:rsid w:val="00780E86"/>
    <w:rsid w:val="00781986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377E"/>
    <w:rsid w:val="007D5613"/>
    <w:rsid w:val="007D5E08"/>
    <w:rsid w:val="007E039D"/>
    <w:rsid w:val="007E03E5"/>
    <w:rsid w:val="007E5D01"/>
    <w:rsid w:val="007E6EC8"/>
    <w:rsid w:val="007F0D57"/>
    <w:rsid w:val="007F2B0A"/>
    <w:rsid w:val="007F5EFB"/>
    <w:rsid w:val="00807C37"/>
    <w:rsid w:val="008142ED"/>
    <w:rsid w:val="00821525"/>
    <w:rsid w:val="0083559C"/>
    <w:rsid w:val="008471E2"/>
    <w:rsid w:val="008518AC"/>
    <w:rsid w:val="008519D6"/>
    <w:rsid w:val="008564F6"/>
    <w:rsid w:val="008624A0"/>
    <w:rsid w:val="00865992"/>
    <w:rsid w:val="00866F61"/>
    <w:rsid w:val="00867486"/>
    <w:rsid w:val="0087119A"/>
    <w:rsid w:val="0087437F"/>
    <w:rsid w:val="00874DF7"/>
    <w:rsid w:val="00876926"/>
    <w:rsid w:val="00880603"/>
    <w:rsid w:val="008912E0"/>
    <w:rsid w:val="00892C2F"/>
    <w:rsid w:val="00896444"/>
    <w:rsid w:val="008977C5"/>
    <w:rsid w:val="008A10E3"/>
    <w:rsid w:val="008A6BDD"/>
    <w:rsid w:val="008A70E9"/>
    <w:rsid w:val="008B1A7A"/>
    <w:rsid w:val="008B3537"/>
    <w:rsid w:val="008B7DB3"/>
    <w:rsid w:val="008C2EA9"/>
    <w:rsid w:val="008C4899"/>
    <w:rsid w:val="008C5A7C"/>
    <w:rsid w:val="008C622F"/>
    <w:rsid w:val="008D6BA1"/>
    <w:rsid w:val="008E209E"/>
    <w:rsid w:val="008E6357"/>
    <w:rsid w:val="008F0CA9"/>
    <w:rsid w:val="008F11C8"/>
    <w:rsid w:val="008F24C6"/>
    <w:rsid w:val="008F2BAC"/>
    <w:rsid w:val="008F4B2B"/>
    <w:rsid w:val="00900583"/>
    <w:rsid w:val="0090261A"/>
    <w:rsid w:val="009034B0"/>
    <w:rsid w:val="00904645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5EF1"/>
    <w:rsid w:val="00951843"/>
    <w:rsid w:val="00953148"/>
    <w:rsid w:val="009543BA"/>
    <w:rsid w:val="00962CF7"/>
    <w:rsid w:val="009645E0"/>
    <w:rsid w:val="00964B85"/>
    <w:rsid w:val="00971833"/>
    <w:rsid w:val="009728FF"/>
    <w:rsid w:val="00994676"/>
    <w:rsid w:val="00995EB6"/>
    <w:rsid w:val="009964F7"/>
    <w:rsid w:val="009A24B8"/>
    <w:rsid w:val="009A6111"/>
    <w:rsid w:val="009A6917"/>
    <w:rsid w:val="009B1BC2"/>
    <w:rsid w:val="009C0A51"/>
    <w:rsid w:val="009C2AC2"/>
    <w:rsid w:val="009C409F"/>
    <w:rsid w:val="009C55CB"/>
    <w:rsid w:val="009D03AE"/>
    <w:rsid w:val="009D1F66"/>
    <w:rsid w:val="009D2AC7"/>
    <w:rsid w:val="009D49F8"/>
    <w:rsid w:val="009D7A57"/>
    <w:rsid w:val="009D7C5E"/>
    <w:rsid w:val="009E1247"/>
    <w:rsid w:val="009E2AF8"/>
    <w:rsid w:val="009F33D1"/>
    <w:rsid w:val="009F38C0"/>
    <w:rsid w:val="009F4877"/>
    <w:rsid w:val="00A00B94"/>
    <w:rsid w:val="00A04648"/>
    <w:rsid w:val="00A05549"/>
    <w:rsid w:val="00A24DEA"/>
    <w:rsid w:val="00A32213"/>
    <w:rsid w:val="00A34993"/>
    <w:rsid w:val="00A35C7A"/>
    <w:rsid w:val="00A40356"/>
    <w:rsid w:val="00A437EE"/>
    <w:rsid w:val="00A44EAB"/>
    <w:rsid w:val="00A46056"/>
    <w:rsid w:val="00A5138D"/>
    <w:rsid w:val="00A513E8"/>
    <w:rsid w:val="00A514C7"/>
    <w:rsid w:val="00A550E5"/>
    <w:rsid w:val="00A554C6"/>
    <w:rsid w:val="00A56563"/>
    <w:rsid w:val="00A6054B"/>
    <w:rsid w:val="00A623EC"/>
    <w:rsid w:val="00A62494"/>
    <w:rsid w:val="00A728BA"/>
    <w:rsid w:val="00A72FC2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30C"/>
    <w:rsid w:val="00AA5522"/>
    <w:rsid w:val="00AA627E"/>
    <w:rsid w:val="00AA6354"/>
    <w:rsid w:val="00AB109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1A5B"/>
    <w:rsid w:val="00AF29FB"/>
    <w:rsid w:val="00B057E6"/>
    <w:rsid w:val="00B06A1D"/>
    <w:rsid w:val="00B13732"/>
    <w:rsid w:val="00B15A67"/>
    <w:rsid w:val="00B27B1E"/>
    <w:rsid w:val="00B43C33"/>
    <w:rsid w:val="00B464AB"/>
    <w:rsid w:val="00B6168E"/>
    <w:rsid w:val="00B6183F"/>
    <w:rsid w:val="00B66EB1"/>
    <w:rsid w:val="00B7370D"/>
    <w:rsid w:val="00B75AD9"/>
    <w:rsid w:val="00B767A5"/>
    <w:rsid w:val="00BA4BF9"/>
    <w:rsid w:val="00BA6147"/>
    <w:rsid w:val="00BB4F70"/>
    <w:rsid w:val="00BB5B03"/>
    <w:rsid w:val="00BC3FA9"/>
    <w:rsid w:val="00BD5D08"/>
    <w:rsid w:val="00BD63DC"/>
    <w:rsid w:val="00BE111E"/>
    <w:rsid w:val="00BE7DC9"/>
    <w:rsid w:val="00BF1C6C"/>
    <w:rsid w:val="00BF20FB"/>
    <w:rsid w:val="00BF778D"/>
    <w:rsid w:val="00C01A3F"/>
    <w:rsid w:val="00C02BDB"/>
    <w:rsid w:val="00C03487"/>
    <w:rsid w:val="00C10785"/>
    <w:rsid w:val="00C17778"/>
    <w:rsid w:val="00C179E1"/>
    <w:rsid w:val="00C2345C"/>
    <w:rsid w:val="00C2470A"/>
    <w:rsid w:val="00C36C67"/>
    <w:rsid w:val="00C450B9"/>
    <w:rsid w:val="00C531FA"/>
    <w:rsid w:val="00C53CC3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1EAB"/>
    <w:rsid w:val="00C725D9"/>
    <w:rsid w:val="00C75C75"/>
    <w:rsid w:val="00C77C7E"/>
    <w:rsid w:val="00C80230"/>
    <w:rsid w:val="00C86249"/>
    <w:rsid w:val="00C871A7"/>
    <w:rsid w:val="00C97132"/>
    <w:rsid w:val="00C97EE4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D680B"/>
    <w:rsid w:val="00CD78AE"/>
    <w:rsid w:val="00CE3B40"/>
    <w:rsid w:val="00CE5102"/>
    <w:rsid w:val="00D037EB"/>
    <w:rsid w:val="00D04C85"/>
    <w:rsid w:val="00D05873"/>
    <w:rsid w:val="00D05959"/>
    <w:rsid w:val="00D11B92"/>
    <w:rsid w:val="00D20312"/>
    <w:rsid w:val="00D2406F"/>
    <w:rsid w:val="00D2496A"/>
    <w:rsid w:val="00D25739"/>
    <w:rsid w:val="00D26DE5"/>
    <w:rsid w:val="00D30BE9"/>
    <w:rsid w:val="00D314A6"/>
    <w:rsid w:val="00D31D16"/>
    <w:rsid w:val="00D35700"/>
    <w:rsid w:val="00D3627D"/>
    <w:rsid w:val="00D36322"/>
    <w:rsid w:val="00D3633D"/>
    <w:rsid w:val="00D43B10"/>
    <w:rsid w:val="00D5425E"/>
    <w:rsid w:val="00D55910"/>
    <w:rsid w:val="00D60971"/>
    <w:rsid w:val="00D619A8"/>
    <w:rsid w:val="00D639A5"/>
    <w:rsid w:val="00D6782D"/>
    <w:rsid w:val="00D67F2F"/>
    <w:rsid w:val="00D701BC"/>
    <w:rsid w:val="00D7225B"/>
    <w:rsid w:val="00D76104"/>
    <w:rsid w:val="00D82705"/>
    <w:rsid w:val="00D83395"/>
    <w:rsid w:val="00D86019"/>
    <w:rsid w:val="00D873E7"/>
    <w:rsid w:val="00D92FAE"/>
    <w:rsid w:val="00DA046A"/>
    <w:rsid w:val="00DA3206"/>
    <w:rsid w:val="00DB136F"/>
    <w:rsid w:val="00DB4C15"/>
    <w:rsid w:val="00DB7610"/>
    <w:rsid w:val="00DC4806"/>
    <w:rsid w:val="00DC530D"/>
    <w:rsid w:val="00DC7B26"/>
    <w:rsid w:val="00DD746F"/>
    <w:rsid w:val="00DF1B3D"/>
    <w:rsid w:val="00E01BB8"/>
    <w:rsid w:val="00E06CAC"/>
    <w:rsid w:val="00E12F8C"/>
    <w:rsid w:val="00E134F0"/>
    <w:rsid w:val="00E145C1"/>
    <w:rsid w:val="00E15648"/>
    <w:rsid w:val="00E179FD"/>
    <w:rsid w:val="00E203B7"/>
    <w:rsid w:val="00E22C30"/>
    <w:rsid w:val="00E22FE1"/>
    <w:rsid w:val="00E25F8B"/>
    <w:rsid w:val="00E26925"/>
    <w:rsid w:val="00E26BB6"/>
    <w:rsid w:val="00E273D9"/>
    <w:rsid w:val="00E32023"/>
    <w:rsid w:val="00E37343"/>
    <w:rsid w:val="00E40D08"/>
    <w:rsid w:val="00E56712"/>
    <w:rsid w:val="00E628D3"/>
    <w:rsid w:val="00E64E06"/>
    <w:rsid w:val="00E65FC4"/>
    <w:rsid w:val="00E70A6C"/>
    <w:rsid w:val="00E74812"/>
    <w:rsid w:val="00E74CE1"/>
    <w:rsid w:val="00E76393"/>
    <w:rsid w:val="00E806BB"/>
    <w:rsid w:val="00E82AAD"/>
    <w:rsid w:val="00E86066"/>
    <w:rsid w:val="00E860F1"/>
    <w:rsid w:val="00EA118E"/>
    <w:rsid w:val="00EA48E2"/>
    <w:rsid w:val="00EA5BD5"/>
    <w:rsid w:val="00EA6317"/>
    <w:rsid w:val="00EB7BA9"/>
    <w:rsid w:val="00EC2744"/>
    <w:rsid w:val="00EC49E4"/>
    <w:rsid w:val="00ED1D43"/>
    <w:rsid w:val="00ED3CFA"/>
    <w:rsid w:val="00EE2F8A"/>
    <w:rsid w:val="00EF3243"/>
    <w:rsid w:val="00EF57DC"/>
    <w:rsid w:val="00EF5A77"/>
    <w:rsid w:val="00F047B7"/>
    <w:rsid w:val="00F0535D"/>
    <w:rsid w:val="00F0756D"/>
    <w:rsid w:val="00F17695"/>
    <w:rsid w:val="00F20902"/>
    <w:rsid w:val="00F219CE"/>
    <w:rsid w:val="00F234F6"/>
    <w:rsid w:val="00F30FE9"/>
    <w:rsid w:val="00F4052D"/>
    <w:rsid w:val="00F40BA4"/>
    <w:rsid w:val="00F40BD6"/>
    <w:rsid w:val="00F4127B"/>
    <w:rsid w:val="00F438BC"/>
    <w:rsid w:val="00F47F31"/>
    <w:rsid w:val="00F52026"/>
    <w:rsid w:val="00F52948"/>
    <w:rsid w:val="00F5341C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935DD"/>
    <w:rsid w:val="00F97C8C"/>
    <w:rsid w:val="00FA0F91"/>
    <w:rsid w:val="00FA16AD"/>
    <w:rsid w:val="00FA1777"/>
    <w:rsid w:val="00FB3746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D6B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8D6B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table" w:styleId="af7">
    <w:name w:val="Table Grid"/>
    <w:basedOn w:val="a1"/>
    <w:uiPriority w:val="39"/>
    <w:locked/>
    <w:rsid w:val="00AA627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C62C-A2AA-462D-907E-12F9D14C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40863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2022-02-04T06:26:00Z</cp:lastPrinted>
  <dcterms:created xsi:type="dcterms:W3CDTF">2022-02-09T11:14:00Z</dcterms:created>
  <dcterms:modified xsi:type="dcterms:W3CDTF">2022-02-09T11:14:00Z</dcterms:modified>
</cp:coreProperties>
</file>