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050" w:rsidRDefault="00C62050" w:rsidP="00DA29E4">
      <w:pPr>
        <w:shd w:val="clear" w:color="auto" w:fill="FFFFFF" w:themeFill="background1"/>
        <w:ind w:left="5245"/>
        <w:jc w:val="left"/>
      </w:pPr>
    </w:p>
    <w:p w:rsidR="006E0B90" w:rsidRDefault="006E0B90" w:rsidP="00DA29E4">
      <w:pPr>
        <w:shd w:val="clear" w:color="auto" w:fill="FFFFFF" w:themeFill="background1"/>
        <w:ind w:left="5245"/>
        <w:jc w:val="left"/>
      </w:pPr>
      <w:r w:rsidRPr="00DC5740">
        <w:t xml:space="preserve">Приложение </w:t>
      </w:r>
      <w:r w:rsidR="00BD1CD8">
        <w:t>1</w:t>
      </w:r>
      <w:r>
        <w:t xml:space="preserve"> </w:t>
      </w:r>
      <w:r w:rsidRPr="00DC5740">
        <w:t xml:space="preserve">к </w:t>
      </w:r>
    </w:p>
    <w:p w:rsidR="006E0B90" w:rsidRDefault="006E0B90" w:rsidP="00DA29E4">
      <w:pPr>
        <w:shd w:val="clear" w:color="auto" w:fill="FFFFFF" w:themeFill="background1"/>
        <w:ind w:left="5245"/>
        <w:jc w:val="left"/>
      </w:pPr>
      <w:r w:rsidRPr="00DC5740">
        <w:t xml:space="preserve">постановлению </w:t>
      </w:r>
      <w:r>
        <w:t>а</w:t>
      </w:r>
      <w:r w:rsidRPr="00DC5740">
        <w:t xml:space="preserve">дминистрации </w:t>
      </w:r>
      <w:r>
        <w:t>г</w:t>
      </w:r>
      <w:r w:rsidRPr="00DC5740">
        <w:t xml:space="preserve">орода </w:t>
      </w:r>
    </w:p>
    <w:p w:rsidR="006E0B90" w:rsidRDefault="006E0B90" w:rsidP="00DA29E4">
      <w:pPr>
        <w:shd w:val="clear" w:color="auto" w:fill="FFFFFF" w:themeFill="background1"/>
        <w:ind w:left="5245"/>
        <w:jc w:val="left"/>
      </w:pPr>
      <w:r w:rsidRPr="00DC5740">
        <w:t xml:space="preserve">от </w:t>
      </w:r>
      <w:r w:rsidR="00B15523">
        <w:t>21.07.2022</w:t>
      </w:r>
      <w:r w:rsidRPr="00DC5740">
        <w:t>г. №</w:t>
      </w:r>
      <w:r w:rsidR="00B15523">
        <w:t xml:space="preserve"> 1973</w:t>
      </w:r>
      <w:bookmarkStart w:id="0" w:name="_GoBack"/>
      <w:bookmarkEnd w:id="0"/>
    </w:p>
    <w:p w:rsidR="00DA29E4" w:rsidRDefault="00DA29E4" w:rsidP="00DA29E4">
      <w:pPr>
        <w:shd w:val="clear" w:color="auto" w:fill="FFFFFF" w:themeFill="background1"/>
        <w:ind w:left="5245"/>
        <w:jc w:val="left"/>
      </w:pPr>
    </w:p>
    <w:p w:rsidR="00DA29E4" w:rsidRDefault="00DA29E4" w:rsidP="00DA29E4">
      <w:pPr>
        <w:shd w:val="clear" w:color="auto" w:fill="FFFFFF" w:themeFill="background1"/>
        <w:ind w:left="5245"/>
        <w:jc w:val="left"/>
      </w:pPr>
      <w:r>
        <w:t xml:space="preserve">«Приложение 4 к </w:t>
      </w:r>
    </w:p>
    <w:p w:rsidR="00DA29E4" w:rsidRDefault="00DA29E4" w:rsidP="00DA29E4">
      <w:pPr>
        <w:shd w:val="clear" w:color="auto" w:fill="FFFFFF" w:themeFill="background1"/>
        <w:ind w:left="5245"/>
        <w:jc w:val="left"/>
      </w:pPr>
      <w:r>
        <w:t>постановлению администрации города</w:t>
      </w:r>
    </w:p>
    <w:p w:rsidR="0039606A" w:rsidRDefault="00DA29E4" w:rsidP="00DA29E4">
      <w:pPr>
        <w:shd w:val="clear" w:color="auto" w:fill="FFFFFF" w:themeFill="background1"/>
        <w:ind w:left="5245"/>
        <w:jc w:val="left"/>
        <w:rPr>
          <w:rFonts w:cs="Times New Roman"/>
        </w:rPr>
      </w:pPr>
      <w:r>
        <w:t>от 06.06.2022 №1540</w:t>
      </w:r>
    </w:p>
    <w:p w:rsidR="006E0B90" w:rsidRDefault="006E0B90" w:rsidP="006E0B90">
      <w:pPr>
        <w:jc w:val="center"/>
        <w:rPr>
          <w:rFonts w:cs="Times New Roman"/>
        </w:rPr>
      </w:pPr>
      <w:r>
        <w:rPr>
          <w:rFonts w:cs="Times New Roman"/>
        </w:rPr>
        <w:br/>
        <w:t>П</w:t>
      </w:r>
      <w:r w:rsidR="00DA29E4">
        <w:rPr>
          <w:rFonts w:cs="Times New Roman"/>
        </w:rPr>
        <w:t>ОРЯДОК</w:t>
      </w:r>
      <w:r>
        <w:rPr>
          <w:rFonts w:cs="Times New Roman"/>
        </w:rPr>
        <w:t xml:space="preserve"> </w:t>
      </w:r>
    </w:p>
    <w:p w:rsidR="009E056F" w:rsidRDefault="006E0B90" w:rsidP="006E0B90">
      <w:pPr>
        <w:jc w:val="center"/>
        <w:rPr>
          <w:rFonts w:cs="Times New Roman"/>
        </w:rPr>
      </w:pPr>
      <w:r>
        <w:rPr>
          <w:rFonts w:cs="Times New Roman"/>
        </w:rPr>
        <w:t xml:space="preserve">реализации </w:t>
      </w:r>
      <w:r w:rsidRPr="007C277F">
        <w:rPr>
          <w:rFonts w:cs="Times New Roman"/>
        </w:rPr>
        <w:t xml:space="preserve">Подпрограммы </w:t>
      </w:r>
      <w:r w:rsidR="0009410F" w:rsidRPr="007C277F">
        <w:rPr>
          <w:rFonts w:cs="Times New Roman"/>
        </w:rPr>
        <w:t>3</w:t>
      </w:r>
      <w:r w:rsidRPr="007C277F">
        <w:rPr>
          <w:rFonts w:cs="Times New Roman"/>
        </w:rPr>
        <w:t xml:space="preserve"> </w:t>
      </w:r>
    </w:p>
    <w:p w:rsidR="000E7D43" w:rsidRDefault="0009410F" w:rsidP="006E0B90">
      <w:pPr>
        <w:jc w:val="center"/>
        <w:rPr>
          <w:rFonts w:cs="Times New Roman"/>
        </w:rPr>
      </w:pPr>
      <w:r w:rsidRPr="0009410F">
        <w:rPr>
          <w:rFonts w:cs="Times New Roman"/>
        </w:rPr>
        <w:t>«Содействие развитию жилищно</w:t>
      </w:r>
      <w:r>
        <w:rPr>
          <w:rFonts w:cs="Times New Roman"/>
        </w:rPr>
        <w:t xml:space="preserve">го строительства на территории </w:t>
      </w:r>
      <w:r w:rsidRPr="0009410F">
        <w:rPr>
          <w:rFonts w:cs="Times New Roman"/>
        </w:rPr>
        <w:t>города Мегиона»</w:t>
      </w:r>
      <w:r>
        <w:rPr>
          <w:rFonts w:cs="Times New Roman"/>
        </w:rPr>
        <w:t xml:space="preserve"> </w:t>
      </w:r>
      <w:r w:rsidR="000E7D43">
        <w:rPr>
          <w:rFonts w:cs="Times New Roman"/>
        </w:rPr>
        <w:t xml:space="preserve">муниципальной программы «Развитие жилищной сферы на территории города Мегиона </w:t>
      </w:r>
    </w:p>
    <w:p w:rsidR="000E7D43" w:rsidRPr="007C277F" w:rsidRDefault="000E7D43" w:rsidP="007C277F">
      <w:pPr>
        <w:jc w:val="center"/>
        <w:rPr>
          <w:rFonts w:cs="Times New Roman"/>
        </w:rPr>
      </w:pPr>
      <w:r>
        <w:rPr>
          <w:rFonts w:cs="Times New Roman"/>
        </w:rPr>
        <w:t>в 2019-2025 годах»</w:t>
      </w:r>
      <w:r w:rsidR="00E03F13">
        <w:rPr>
          <w:rFonts w:cs="Times New Roman"/>
        </w:rPr>
        <w:t>,</w:t>
      </w:r>
      <w:r w:rsidR="00A67804">
        <w:rPr>
          <w:rFonts w:cs="Times New Roman"/>
        </w:rPr>
        <w:t xml:space="preserve"> </w:t>
      </w:r>
      <w:r w:rsidR="00A67804" w:rsidRPr="007C277F">
        <w:rPr>
          <w:rFonts w:cs="Times New Roman"/>
        </w:rPr>
        <w:t>утвержденной постановлением администрации города от</w:t>
      </w:r>
      <w:r w:rsidR="007C277F" w:rsidRPr="007C277F">
        <w:rPr>
          <w:rFonts w:cs="Times New Roman"/>
        </w:rPr>
        <w:t xml:space="preserve"> 20.12.2018 №2779</w:t>
      </w:r>
    </w:p>
    <w:p w:rsidR="00104468" w:rsidRDefault="00104468" w:rsidP="00104468">
      <w:pPr>
        <w:rPr>
          <w:rFonts w:cs="Times New Roman"/>
        </w:rPr>
      </w:pPr>
    </w:p>
    <w:p w:rsidR="00104468" w:rsidRDefault="00B15523" w:rsidP="00C64AC9">
      <w:pPr>
        <w:ind w:firstLine="708"/>
        <w:rPr>
          <w:rFonts w:cs="Times New Roman"/>
        </w:rPr>
      </w:pPr>
      <w:hyperlink w:anchor="sub_102" w:history="1">
        <w:r w:rsidR="00104468" w:rsidRPr="00C64AC9">
          <w:rPr>
            <w:rStyle w:val="a8"/>
            <w:color w:val="auto"/>
          </w:rPr>
          <w:t xml:space="preserve">Подпрограмма </w:t>
        </w:r>
      </w:hyperlink>
      <w:r w:rsidR="0009410F">
        <w:rPr>
          <w:rStyle w:val="a8"/>
          <w:color w:val="auto"/>
        </w:rPr>
        <w:t>3</w:t>
      </w:r>
      <w:r w:rsidR="00104468" w:rsidRPr="001A7AB9">
        <w:rPr>
          <w:rFonts w:cs="Times New Roman"/>
        </w:rPr>
        <w:t xml:space="preserve"> </w:t>
      </w:r>
      <w:r w:rsidR="006F7F0E" w:rsidRPr="006F7F0E">
        <w:rPr>
          <w:rStyle w:val="a9"/>
          <w:rFonts w:cs="Times New Roman"/>
          <w:b w:val="0"/>
          <w:bCs/>
          <w:color w:val="auto"/>
        </w:rPr>
        <w:t xml:space="preserve">«Содействие развитию жилищного строительства на территории города Мегиона» </w:t>
      </w:r>
      <w:r w:rsidR="00104468">
        <w:rPr>
          <w:rStyle w:val="a9"/>
          <w:rFonts w:cs="Times New Roman"/>
          <w:b w:val="0"/>
          <w:bCs/>
          <w:color w:val="auto"/>
        </w:rPr>
        <w:t xml:space="preserve">(далее – Подпрограмма </w:t>
      </w:r>
      <w:r w:rsidR="006F7F0E">
        <w:rPr>
          <w:rStyle w:val="a9"/>
          <w:rFonts w:cs="Times New Roman"/>
          <w:b w:val="0"/>
          <w:bCs/>
          <w:color w:val="auto"/>
        </w:rPr>
        <w:t>3</w:t>
      </w:r>
      <w:r w:rsidR="00104468">
        <w:rPr>
          <w:rStyle w:val="a9"/>
          <w:rFonts w:cs="Times New Roman"/>
          <w:b w:val="0"/>
          <w:bCs/>
          <w:color w:val="auto"/>
        </w:rPr>
        <w:t xml:space="preserve">) муниципальной программы </w:t>
      </w:r>
      <w:r w:rsidR="00104468">
        <w:rPr>
          <w:rFonts w:cs="Times New Roman"/>
        </w:rPr>
        <w:t>Развитие жилищной сферы на территории города Мегиона в 2019-2025 годах»</w:t>
      </w:r>
      <w:r w:rsidR="00C64AC9">
        <w:rPr>
          <w:rFonts w:cs="Times New Roman"/>
        </w:rPr>
        <w:t xml:space="preserve">, утвержденной постановлением администрации города от 20.12.2018 №2779 (далее – </w:t>
      </w:r>
      <w:r w:rsidR="000F4D56">
        <w:rPr>
          <w:rFonts w:cs="Times New Roman"/>
        </w:rPr>
        <w:t>муниципальная п</w:t>
      </w:r>
      <w:r w:rsidR="00C64AC9">
        <w:rPr>
          <w:rFonts w:cs="Times New Roman"/>
        </w:rPr>
        <w:t>рограмма</w:t>
      </w:r>
      <w:r w:rsidR="0094162F">
        <w:rPr>
          <w:rFonts w:cs="Times New Roman"/>
        </w:rPr>
        <w:t>, Программа</w:t>
      </w:r>
      <w:r w:rsidR="00C64AC9">
        <w:rPr>
          <w:rFonts w:cs="Times New Roman"/>
        </w:rPr>
        <w:t xml:space="preserve">), включает </w:t>
      </w:r>
      <w:r w:rsidR="006F7F0E">
        <w:rPr>
          <w:rFonts w:cs="Times New Roman"/>
        </w:rPr>
        <w:t>четыре</w:t>
      </w:r>
      <w:r w:rsidR="00B61E5F">
        <w:rPr>
          <w:rFonts w:cs="Times New Roman"/>
        </w:rPr>
        <w:t xml:space="preserve"> основных мероприятия:</w:t>
      </w:r>
    </w:p>
    <w:p w:rsidR="00545AE0" w:rsidRDefault="003975AE" w:rsidP="00C64AC9">
      <w:pPr>
        <w:ind w:firstLine="708"/>
        <w:rPr>
          <w:rFonts w:cs="Times New Roman"/>
        </w:rPr>
      </w:pPr>
      <w:r>
        <w:rPr>
          <w:rFonts w:cs="Times New Roman"/>
        </w:rPr>
        <w:t>1</w:t>
      </w:r>
      <w:r w:rsidR="003E0FAC">
        <w:rPr>
          <w:rFonts w:cs="Times New Roman"/>
        </w:rPr>
        <w:t>)</w:t>
      </w:r>
      <w:r w:rsidR="00B61E5F" w:rsidRPr="00B61E5F">
        <w:rPr>
          <w:rFonts w:cs="Times New Roman"/>
        </w:rPr>
        <w:t xml:space="preserve">Основное мероприятие 1 </w:t>
      </w:r>
      <w:r w:rsidR="006F7F0E" w:rsidRPr="006F7F0E">
        <w:rPr>
          <w:rFonts w:cs="Times New Roman"/>
        </w:rPr>
        <w:t>«Приобретение жиль</w:t>
      </w:r>
      <w:r w:rsidR="006F7F0E">
        <w:rPr>
          <w:rFonts w:cs="Times New Roman"/>
        </w:rPr>
        <w:t xml:space="preserve">я, изъятие земельного участка, </w:t>
      </w:r>
      <w:r w:rsidR="006F7F0E" w:rsidRPr="006F7F0E">
        <w:rPr>
          <w:rFonts w:cs="Times New Roman"/>
        </w:rPr>
        <w:t>в целях реализации полномочий в области жилищных отношений, установленных законодательством Российской Федерации»</w:t>
      </w:r>
      <w:r w:rsidRPr="006F7F0E">
        <w:rPr>
          <w:rFonts w:cs="Times New Roman"/>
        </w:rPr>
        <w:t>.</w:t>
      </w:r>
      <w:r w:rsidR="006B219D">
        <w:rPr>
          <w:rFonts w:cs="Times New Roman"/>
        </w:rPr>
        <w:t xml:space="preserve"> </w:t>
      </w:r>
    </w:p>
    <w:p w:rsidR="00B61E5F" w:rsidRDefault="003975AE" w:rsidP="00B34F73">
      <w:pPr>
        <w:ind w:firstLine="708"/>
        <w:rPr>
          <w:rFonts w:cs="Times New Roman"/>
        </w:rPr>
      </w:pPr>
      <w:r>
        <w:rPr>
          <w:rFonts w:cs="Times New Roman"/>
        </w:rPr>
        <w:t>2</w:t>
      </w:r>
      <w:r w:rsidR="003E0FAC">
        <w:rPr>
          <w:rFonts w:cs="Times New Roman"/>
        </w:rPr>
        <w:t>)</w:t>
      </w:r>
      <w:r w:rsidR="00B34F73" w:rsidRPr="00B34F73">
        <w:rPr>
          <w:rFonts w:cs="Times New Roman"/>
        </w:rPr>
        <w:t xml:space="preserve">Основное мероприятие 2 </w:t>
      </w:r>
      <w:r w:rsidR="00845F5C">
        <w:rPr>
          <w:rFonts w:cs="Times New Roman"/>
        </w:rPr>
        <w:t>«</w:t>
      </w:r>
      <w:r w:rsidR="006F7F0E" w:rsidRPr="006F7F0E">
        <w:rPr>
          <w:rFonts w:cs="Times New Roman"/>
        </w:rPr>
        <w:t>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r w:rsidRPr="006F7F0E">
        <w:rPr>
          <w:rFonts w:cs="Times New Roman"/>
        </w:rPr>
        <w:t>.</w:t>
      </w:r>
    </w:p>
    <w:p w:rsidR="00B34F73" w:rsidRDefault="003975AE" w:rsidP="00B34F73">
      <w:pPr>
        <w:ind w:firstLine="708"/>
        <w:rPr>
          <w:rFonts w:cs="Times New Roman"/>
        </w:rPr>
      </w:pPr>
      <w:r>
        <w:rPr>
          <w:rFonts w:cs="Times New Roman"/>
        </w:rPr>
        <w:t>3</w:t>
      </w:r>
      <w:r w:rsidR="003E0FAC">
        <w:rPr>
          <w:rFonts w:cs="Times New Roman"/>
        </w:rPr>
        <w:t>)</w:t>
      </w:r>
      <w:r w:rsidR="00B34F73" w:rsidRPr="00B34F73">
        <w:rPr>
          <w:rFonts w:cs="Times New Roman"/>
        </w:rPr>
        <w:t>Основное мероприя</w:t>
      </w:r>
      <w:r w:rsidR="00B34F73">
        <w:rPr>
          <w:rFonts w:cs="Times New Roman"/>
        </w:rPr>
        <w:t xml:space="preserve">тие 3 </w:t>
      </w:r>
      <w:r w:rsidR="0064017C" w:rsidRPr="0064017C">
        <w:rPr>
          <w:rFonts w:cs="Times New Roman"/>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r w:rsidR="00B34F73" w:rsidRPr="0064017C">
        <w:rPr>
          <w:rFonts w:cs="Times New Roman"/>
        </w:rPr>
        <w:t>.</w:t>
      </w:r>
    </w:p>
    <w:p w:rsidR="0064017C" w:rsidRDefault="0064017C" w:rsidP="0064017C">
      <w:pPr>
        <w:ind w:firstLine="708"/>
        <w:rPr>
          <w:rFonts w:cs="Times New Roman"/>
          <w:color w:val="000000"/>
        </w:rPr>
      </w:pPr>
      <w:r>
        <w:rPr>
          <w:rFonts w:cs="Times New Roman"/>
        </w:rPr>
        <w:t>4</w:t>
      </w:r>
      <w:r w:rsidR="003E0FAC">
        <w:rPr>
          <w:rFonts w:cs="Times New Roman"/>
        </w:rPr>
        <w:t>)</w:t>
      </w:r>
      <w:r w:rsidRPr="00B34F73">
        <w:rPr>
          <w:rFonts w:cs="Times New Roman"/>
        </w:rPr>
        <w:t>Основное мероприя</w:t>
      </w:r>
      <w:r>
        <w:rPr>
          <w:rFonts w:cs="Times New Roman"/>
        </w:rPr>
        <w:t xml:space="preserve">тие </w:t>
      </w:r>
      <w:r w:rsidR="007129C0">
        <w:rPr>
          <w:rFonts w:cs="Times New Roman"/>
        </w:rPr>
        <w:t xml:space="preserve">4 </w:t>
      </w:r>
      <w:r w:rsidR="001F6525">
        <w:rPr>
          <w:rFonts w:cs="Times New Roman"/>
          <w:color w:val="000000"/>
        </w:rPr>
        <w:t xml:space="preserve">региональный </w:t>
      </w:r>
      <w:r w:rsidR="009B20C5" w:rsidRPr="006B4445">
        <w:rPr>
          <w:rFonts w:cs="Times New Roman"/>
          <w:color w:val="000000"/>
        </w:rPr>
        <w:t>проект «Обеспечение устойчивого сокращен</w:t>
      </w:r>
      <w:r w:rsidR="00B0686F">
        <w:rPr>
          <w:rFonts w:cs="Times New Roman"/>
          <w:color w:val="000000"/>
        </w:rPr>
        <w:t xml:space="preserve">ия непригодного для проживания </w:t>
      </w:r>
      <w:r w:rsidR="009B20C5" w:rsidRPr="006B4445">
        <w:rPr>
          <w:rFonts w:cs="Times New Roman"/>
          <w:color w:val="000000"/>
        </w:rPr>
        <w:t>жилищного фонда»</w:t>
      </w:r>
      <w:r w:rsidR="009B20C5">
        <w:rPr>
          <w:rFonts w:cs="Times New Roman"/>
          <w:color w:val="000000"/>
        </w:rPr>
        <w:t>.</w:t>
      </w:r>
    </w:p>
    <w:p w:rsidR="00487EEE" w:rsidRPr="00DA29E4" w:rsidRDefault="007F6AA3" w:rsidP="00D77295">
      <w:pPr>
        <w:widowControl/>
        <w:ind w:firstLine="708"/>
        <w:rPr>
          <w:rFonts w:eastAsiaTheme="minorHAnsi" w:cs="Times New Roman"/>
          <w:lang w:eastAsia="en-US"/>
        </w:rPr>
      </w:pPr>
      <w:r w:rsidRPr="00DB56C0">
        <w:rPr>
          <w:rFonts w:eastAsia="Times New Roman"/>
        </w:rPr>
        <w:t>1.Порядок</w:t>
      </w:r>
      <w:r w:rsidRPr="00E113C9">
        <w:rPr>
          <w:rFonts w:eastAsia="Times New Roman"/>
        </w:rPr>
        <w:t xml:space="preserve"> определяет</w:t>
      </w:r>
      <w:r w:rsidR="00487EEE" w:rsidRPr="00E113C9">
        <w:rPr>
          <w:rFonts w:eastAsia="Times New Roman"/>
        </w:rPr>
        <w:t xml:space="preserve"> правила и условия освоения субсидии предоставляемой из </w:t>
      </w:r>
      <w:r w:rsidR="00487EEE" w:rsidRPr="00DA29E4">
        <w:rPr>
          <w:rFonts w:eastAsiaTheme="minorHAnsi" w:cs="Times New Roman"/>
          <w:lang w:eastAsia="en-US"/>
        </w:rPr>
        <w:t>бюджета Ханты-Мансийского автономного округа - Югры (да</w:t>
      </w:r>
      <w:r w:rsidR="00564B36" w:rsidRPr="00DA29E4">
        <w:rPr>
          <w:rFonts w:eastAsiaTheme="minorHAnsi" w:cs="Times New Roman"/>
          <w:lang w:eastAsia="en-US"/>
        </w:rPr>
        <w:t xml:space="preserve">лее - автономный округ) бюджету муниципального образования </w:t>
      </w:r>
      <w:r w:rsidR="00BC0F04" w:rsidRPr="00DA29E4">
        <w:rPr>
          <w:rFonts w:eastAsiaTheme="minorHAnsi" w:cs="Times New Roman"/>
          <w:lang w:eastAsia="en-US"/>
        </w:rPr>
        <w:t xml:space="preserve">на реализацию </w:t>
      </w:r>
      <w:r w:rsidR="00B73456" w:rsidRPr="00DA29E4">
        <w:rPr>
          <w:rFonts w:eastAsiaTheme="minorHAnsi" w:cs="Times New Roman"/>
          <w:lang w:eastAsia="en-US"/>
        </w:rPr>
        <w:t>основных мероприятий</w:t>
      </w:r>
      <w:r w:rsidR="00D77295" w:rsidRPr="00DA29E4">
        <w:rPr>
          <w:rFonts w:eastAsiaTheme="minorHAnsi" w:cs="Times New Roman"/>
          <w:lang w:eastAsia="en-US"/>
        </w:rPr>
        <w:t>.</w:t>
      </w:r>
    </w:p>
    <w:p w:rsidR="00071C3C" w:rsidRPr="00DA29E4" w:rsidRDefault="00071C3C" w:rsidP="005254EB">
      <w:pPr>
        <w:widowControl/>
        <w:ind w:firstLine="708"/>
        <w:rPr>
          <w:rFonts w:eastAsia="Times New Roman"/>
        </w:rPr>
      </w:pPr>
      <w:r w:rsidRPr="00DA29E4">
        <w:rPr>
          <w:rFonts w:eastAsia="Times New Roman"/>
        </w:rPr>
        <w:t xml:space="preserve">2.Для </w:t>
      </w:r>
      <w:r w:rsidR="00703812" w:rsidRPr="00DA29E4">
        <w:rPr>
          <w:rFonts w:eastAsia="Times New Roman"/>
        </w:rPr>
        <w:t>реализации</w:t>
      </w:r>
      <w:r w:rsidRPr="00DA29E4">
        <w:rPr>
          <w:rFonts w:eastAsia="Times New Roman"/>
        </w:rPr>
        <w:t xml:space="preserve"> порядка используются следующие основные понятия:</w:t>
      </w:r>
    </w:p>
    <w:p w:rsidR="00290F0C" w:rsidRPr="00DA29E4" w:rsidRDefault="00071C3C" w:rsidP="00071C3C">
      <w:pPr>
        <w:ind w:firstLine="709"/>
        <w:rPr>
          <w:rFonts w:eastAsia="Times New Roman"/>
        </w:rPr>
      </w:pPr>
      <w:r w:rsidRPr="00DA29E4">
        <w:rPr>
          <w:rFonts w:eastAsia="Times New Roman"/>
        </w:rPr>
        <w:t xml:space="preserve">уполномоченный орган – администрация города Мегиона, осуществляющая отдельные функции по приобретению </w:t>
      </w:r>
      <w:r w:rsidR="008A2D77" w:rsidRPr="00DA29E4">
        <w:rPr>
          <w:rFonts w:eastAsia="Times New Roman"/>
        </w:rPr>
        <w:t xml:space="preserve">и предоставлению жилых помещений, изъятию жилых помещений аварийного жилищного </w:t>
      </w:r>
      <w:r w:rsidR="00290F0C" w:rsidRPr="00DA29E4">
        <w:rPr>
          <w:rFonts w:eastAsia="Times New Roman"/>
        </w:rPr>
        <w:t>фонда.</w:t>
      </w:r>
    </w:p>
    <w:p w:rsidR="000D303C" w:rsidRPr="00DA29E4" w:rsidRDefault="004411FF" w:rsidP="00844271">
      <w:pPr>
        <w:ind w:firstLine="709"/>
        <w:rPr>
          <w:rFonts w:eastAsia="Times New Roman"/>
        </w:rPr>
      </w:pPr>
      <w:r w:rsidRPr="00DA29E4">
        <w:rPr>
          <w:rFonts w:eastAsia="Times New Roman"/>
        </w:rPr>
        <w:t>участники мероприятия</w:t>
      </w:r>
      <w:r w:rsidR="000D303C" w:rsidRPr="00DA29E4">
        <w:rPr>
          <w:rFonts w:eastAsia="Times New Roman"/>
        </w:rPr>
        <w:t>:</w:t>
      </w:r>
      <w:r w:rsidRPr="00DA29E4">
        <w:rPr>
          <w:rFonts w:eastAsia="Times New Roman"/>
        </w:rPr>
        <w:t xml:space="preserve">  </w:t>
      </w:r>
    </w:p>
    <w:p w:rsidR="000D303C" w:rsidRPr="00DA29E4" w:rsidRDefault="004411FF" w:rsidP="00844271">
      <w:pPr>
        <w:ind w:firstLine="709"/>
        <w:rPr>
          <w:rFonts w:eastAsia="Times New Roman"/>
          <w:color w:val="000000" w:themeColor="text1"/>
        </w:rPr>
      </w:pPr>
      <w:r w:rsidRPr="00DA29E4">
        <w:rPr>
          <w:rFonts w:eastAsia="Times New Roman"/>
          <w:color w:val="000000" w:themeColor="text1"/>
        </w:rPr>
        <w:t>граждане, являющиеся собственниками жилых помещений</w:t>
      </w:r>
      <w:r w:rsidR="009D460D" w:rsidRPr="00DA29E4">
        <w:rPr>
          <w:rFonts w:eastAsia="Times New Roman"/>
          <w:color w:val="000000" w:themeColor="text1"/>
        </w:rPr>
        <w:t xml:space="preserve">, </w:t>
      </w:r>
      <w:r w:rsidR="00D87BBE" w:rsidRPr="00DA29E4">
        <w:rPr>
          <w:rFonts w:eastAsia="Times New Roman"/>
          <w:color w:val="000000" w:themeColor="text1"/>
        </w:rPr>
        <w:t xml:space="preserve">расположенных </w:t>
      </w:r>
      <w:r w:rsidRPr="00DA29E4">
        <w:rPr>
          <w:rFonts w:eastAsia="Times New Roman"/>
          <w:color w:val="000000" w:themeColor="text1"/>
        </w:rPr>
        <w:t>в домах</w:t>
      </w:r>
      <w:r w:rsidR="00EF1F69" w:rsidRPr="00DA29E4">
        <w:rPr>
          <w:rFonts w:eastAsia="Times New Roman"/>
          <w:color w:val="000000" w:themeColor="text1"/>
        </w:rPr>
        <w:t>,</w:t>
      </w:r>
      <w:r w:rsidRPr="00DA29E4">
        <w:rPr>
          <w:rFonts w:eastAsia="Times New Roman"/>
          <w:color w:val="000000" w:themeColor="text1"/>
        </w:rPr>
        <w:t xml:space="preserve"> признанных в установленном порядке аварийными и подл</w:t>
      </w:r>
      <w:r w:rsidR="00290F0C" w:rsidRPr="00DA29E4">
        <w:rPr>
          <w:rFonts w:eastAsia="Times New Roman"/>
          <w:color w:val="000000" w:themeColor="text1"/>
        </w:rPr>
        <w:t>ежащими сносу,</w:t>
      </w:r>
      <w:r w:rsidR="00023B52" w:rsidRPr="00DA29E4">
        <w:rPr>
          <w:color w:val="000000" w:themeColor="text1"/>
        </w:rPr>
        <w:t xml:space="preserve"> </w:t>
      </w:r>
      <w:r w:rsidR="00023B52" w:rsidRPr="00DA29E4">
        <w:rPr>
          <w:rFonts w:eastAsia="Times New Roman"/>
          <w:color w:val="000000" w:themeColor="text1"/>
        </w:rPr>
        <w:t>подлежащих изъятию на основании принятого постановлением администрацией города решения об изъятии земельного участка, расположенного под жилым домом</w:t>
      </w:r>
      <w:r w:rsidR="000D303C" w:rsidRPr="00DA29E4">
        <w:rPr>
          <w:rFonts w:eastAsia="Times New Roman"/>
          <w:color w:val="000000" w:themeColor="text1"/>
        </w:rPr>
        <w:t>,</w:t>
      </w:r>
      <w:r w:rsidR="00023B52" w:rsidRPr="00DA29E4">
        <w:rPr>
          <w:rFonts w:eastAsia="Times New Roman"/>
          <w:color w:val="000000" w:themeColor="text1"/>
        </w:rPr>
        <w:t xml:space="preserve"> признанным аварийным и подлежащим сносу</w:t>
      </w:r>
      <w:r w:rsidR="009D460D" w:rsidRPr="00DA29E4">
        <w:rPr>
          <w:rFonts w:eastAsia="Times New Roman"/>
          <w:color w:val="000000" w:themeColor="text1"/>
        </w:rPr>
        <w:t xml:space="preserve">; </w:t>
      </w:r>
    </w:p>
    <w:p w:rsidR="000D303C" w:rsidRPr="00DA29E4" w:rsidRDefault="00CE76E1" w:rsidP="00844271">
      <w:pPr>
        <w:ind w:firstLine="709"/>
        <w:rPr>
          <w:rFonts w:eastAsia="Times New Roman"/>
          <w:color w:val="000000" w:themeColor="text1"/>
        </w:rPr>
      </w:pPr>
      <w:r w:rsidRPr="00DA29E4">
        <w:rPr>
          <w:rFonts w:eastAsia="Times New Roman"/>
          <w:color w:val="000000" w:themeColor="text1"/>
        </w:rPr>
        <w:t>граждане, проживающие в жилых помещениях,</w:t>
      </w:r>
      <w:r w:rsidRPr="00DA29E4">
        <w:rPr>
          <w:color w:val="000000" w:themeColor="text1"/>
        </w:rPr>
        <w:t xml:space="preserve"> </w:t>
      </w:r>
      <w:r w:rsidRPr="00DA29E4">
        <w:rPr>
          <w:rFonts w:eastAsia="Times New Roman"/>
          <w:color w:val="000000" w:themeColor="text1"/>
        </w:rPr>
        <w:t>признанных непригодными для проживания, в жилых домах, признанных аварийными и подлежащими сносу</w:t>
      </w:r>
      <w:r w:rsidR="00844271" w:rsidRPr="00DA29E4">
        <w:rPr>
          <w:rFonts w:eastAsia="Times New Roman"/>
          <w:color w:val="000000" w:themeColor="text1"/>
        </w:rPr>
        <w:t>,</w:t>
      </w:r>
      <w:r w:rsidRPr="00DA29E4">
        <w:rPr>
          <w:rFonts w:eastAsia="Times New Roman"/>
          <w:color w:val="000000" w:themeColor="text1"/>
        </w:rPr>
        <w:t xml:space="preserve"> на основании договоров социального найма</w:t>
      </w:r>
      <w:r w:rsidR="00844271" w:rsidRPr="00DA29E4">
        <w:rPr>
          <w:rFonts w:eastAsia="Times New Roman"/>
          <w:color w:val="000000" w:themeColor="text1"/>
        </w:rPr>
        <w:t>;</w:t>
      </w:r>
      <w:r w:rsidRPr="00DA29E4">
        <w:rPr>
          <w:rFonts w:eastAsia="Times New Roman"/>
          <w:color w:val="000000" w:themeColor="text1"/>
        </w:rPr>
        <w:t xml:space="preserve"> </w:t>
      </w:r>
    </w:p>
    <w:p w:rsidR="000D303C" w:rsidRPr="00DA29E4" w:rsidRDefault="009D460D" w:rsidP="00844271">
      <w:pPr>
        <w:ind w:firstLine="709"/>
        <w:rPr>
          <w:rFonts w:eastAsia="Times New Roman"/>
          <w:color w:val="000000" w:themeColor="text1"/>
        </w:rPr>
      </w:pPr>
      <w:r w:rsidRPr="00DA29E4">
        <w:rPr>
          <w:rFonts w:eastAsia="Times New Roman"/>
          <w:color w:val="000000" w:themeColor="text1"/>
        </w:rPr>
        <w:t>граждане</w:t>
      </w:r>
      <w:r w:rsidR="00D416EA" w:rsidRPr="00DA29E4">
        <w:rPr>
          <w:rFonts w:eastAsia="Times New Roman"/>
          <w:color w:val="000000" w:themeColor="text1"/>
        </w:rPr>
        <w:t>,</w:t>
      </w:r>
      <w:r w:rsidRPr="00DA29E4">
        <w:rPr>
          <w:rFonts w:eastAsia="Times New Roman"/>
          <w:color w:val="000000" w:themeColor="text1"/>
        </w:rPr>
        <w:t xml:space="preserve"> состоящие на учете в качестве нуждающихся в жилых помещениях, предоставляемых по договорам социального найма</w:t>
      </w:r>
      <w:r w:rsidR="000D303C" w:rsidRPr="00DA29E4">
        <w:rPr>
          <w:rFonts w:eastAsia="Times New Roman"/>
          <w:color w:val="000000" w:themeColor="text1"/>
        </w:rPr>
        <w:t>, принятые на учет до 01.03.2005;</w:t>
      </w:r>
    </w:p>
    <w:p w:rsidR="004411FF" w:rsidRPr="003D05A6" w:rsidRDefault="000D303C" w:rsidP="00844271">
      <w:pPr>
        <w:ind w:firstLine="709"/>
        <w:rPr>
          <w:rFonts w:eastAsia="Times New Roman"/>
          <w:color w:val="000000" w:themeColor="text1"/>
        </w:rPr>
      </w:pPr>
      <w:r w:rsidRPr="00DA29E4">
        <w:rPr>
          <w:rFonts w:eastAsia="Times New Roman"/>
          <w:color w:val="000000" w:themeColor="text1"/>
        </w:rPr>
        <w:t xml:space="preserve">граждане, признанные </w:t>
      </w:r>
      <w:r w:rsidR="009F6D34" w:rsidRPr="00DA29E4">
        <w:rPr>
          <w:rFonts w:eastAsia="Times New Roman"/>
          <w:color w:val="000000" w:themeColor="text1"/>
        </w:rPr>
        <w:t xml:space="preserve">уполномоченным </w:t>
      </w:r>
      <w:r w:rsidRPr="00DA29E4">
        <w:rPr>
          <w:rFonts w:eastAsia="Times New Roman"/>
          <w:color w:val="000000" w:themeColor="text1"/>
        </w:rPr>
        <w:t>органом в установленном порядке малоимущими и нуждающимися в жил</w:t>
      </w:r>
      <w:r w:rsidR="009F6D34" w:rsidRPr="00DA29E4">
        <w:rPr>
          <w:rFonts w:eastAsia="Times New Roman"/>
          <w:color w:val="000000" w:themeColor="text1"/>
        </w:rPr>
        <w:t>ых</w:t>
      </w:r>
      <w:r w:rsidRPr="00DA29E4">
        <w:rPr>
          <w:rFonts w:eastAsia="Times New Roman"/>
          <w:color w:val="000000" w:themeColor="text1"/>
        </w:rPr>
        <w:t xml:space="preserve"> помещени</w:t>
      </w:r>
      <w:r w:rsidR="009F6D34" w:rsidRPr="00DA29E4">
        <w:rPr>
          <w:rFonts w:eastAsia="Times New Roman"/>
          <w:color w:val="000000" w:themeColor="text1"/>
        </w:rPr>
        <w:t>ях</w:t>
      </w:r>
      <w:r w:rsidRPr="00DA29E4">
        <w:rPr>
          <w:rFonts w:eastAsia="Times New Roman"/>
          <w:color w:val="000000" w:themeColor="text1"/>
        </w:rPr>
        <w:t>, предоставляем</w:t>
      </w:r>
      <w:r w:rsidR="009F6D34" w:rsidRPr="00DA29E4">
        <w:rPr>
          <w:rFonts w:eastAsia="Times New Roman"/>
          <w:color w:val="000000" w:themeColor="text1"/>
        </w:rPr>
        <w:t>ых</w:t>
      </w:r>
      <w:r w:rsidRPr="00DA29E4">
        <w:rPr>
          <w:rFonts w:eastAsia="Times New Roman"/>
          <w:color w:val="000000" w:themeColor="text1"/>
        </w:rPr>
        <w:t xml:space="preserve"> по договор</w:t>
      </w:r>
      <w:r w:rsidR="009F6D34" w:rsidRPr="00DA29E4">
        <w:rPr>
          <w:rFonts w:eastAsia="Times New Roman"/>
          <w:color w:val="000000" w:themeColor="text1"/>
        </w:rPr>
        <w:t>ам</w:t>
      </w:r>
      <w:r w:rsidRPr="00DA29E4">
        <w:rPr>
          <w:rFonts w:eastAsia="Times New Roman"/>
          <w:color w:val="000000" w:themeColor="text1"/>
        </w:rPr>
        <w:t xml:space="preserve"> </w:t>
      </w:r>
      <w:r w:rsidRPr="00DA29E4">
        <w:rPr>
          <w:rFonts w:eastAsia="Times New Roman"/>
          <w:color w:val="000000" w:themeColor="text1"/>
        </w:rPr>
        <w:lastRenderedPageBreak/>
        <w:t>социального найма, принятые на уче</w:t>
      </w:r>
      <w:r w:rsidRPr="003D05A6">
        <w:rPr>
          <w:rFonts w:eastAsia="Times New Roman"/>
          <w:color w:val="000000" w:themeColor="text1"/>
        </w:rPr>
        <w:t>т после 01.03.2005</w:t>
      </w:r>
      <w:r w:rsidR="00844271" w:rsidRPr="003D05A6">
        <w:rPr>
          <w:rFonts w:eastAsia="Times New Roman"/>
          <w:color w:val="000000" w:themeColor="text1"/>
        </w:rPr>
        <w:t>.</w:t>
      </w:r>
    </w:p>
    <w:p w:rsidR="00026D24" w:rsidRPr="001A7AB9" w:rsidRDefault="00071C3C" w:rsidP="00026D24">
      <w:pPr>
        <w:widowControl/>
        <w:autoSpaceDE/>
        <w:autoSpaceDN/>
        <w:adjustRightInd/>
        <w:ind w:firstLine="708"/>
        <w:rPr>
          <w:rFonts w:eastAsia="Calibri" w:cs="Times New Roman"/>
          <w:lang w:eastAsia="en-US"/>
        </w:rPr>
      </w:pPr>
      <w:r>
        <w:rPr>
          <w:rFonts w:eastAsia="Times New Roman" w:cs="Times New Roman"/>
        </w:rPr>
        <w:t>3</w:t>
      </w:r>
      <w:r w:rsidR="00026D24" w:rsidRPr="001A7AB9">
        <w:rPr>
          <w:rFonts w:eastAsia="Times New Roman" w:cs="Times New Roman"/>
        </w:rPr>
        <w:t>.</w:t>
      </w:r>
      <w:r w:rsidR="00026D24" w:rsidRPr="001A7AB9">
        <w:rPr>
          <w:rFonts w:eastAsia="Calibri" w:cs="Times New Roman"/>
          <w:lang w:eastAsia="en-US"/>
        </w:rPr>
        <w:t xml:space="preserve">Финансирование мероприятия осуществляется за счёт средств окружного и местного бюджетов. </w:t>
      </w:r>
    </w:p>
    <w:p w:rsidR="00026D24" w:rsidRPr="001A7AB9" w:rsidRDefault="00026D24" w:rsidP="00026D24">
      <w:pPr>
        <w:widowControl/>
        <w:autoSpaceDE/>
        <w:autoSpaceDN/>
        <w:adjustRightInd/>
        <w:ind w:firstLine="708"/>
        <w:rPr>
          <w:rFonts w:eastAsia="Calibri" w:cs="Times New Roman"/>
          <w:szCs w:val="22"/>
          <w:lang w:eastAsia="en-US"/>
        </w:rPr>
      </w:pPr>
      <w:r w:rsidRPr="001A7AB9">
        <w:rPr>
          <w:rFonts w:eastAsia="Calibri" w:cs="Times New Roman"/>
          <w:szCs w:val="22"/>
          <w:lang w:eastAsia="en-US"/>
        </w:rPr>
        <w:t xml:space="preserve">Распределение </w:t>
      </w:r>
      <w:r w:rsidR="00C84C9A">
        <w:rPr>
          <w:rFonts w:eastAsia="Calibri" w:cs="Times New Roman"/>
          <w:szCs w:val="22"/>
          <w:lang w:eastAsia="en-US"/>
        </w:rPr>
        <w:t>финансирования (</w:t>
      </w:r>
      <w:r w:rsidRPr="001A7AB9">
        <w:rPr>
          <w:rFonts w:eastAsia="Calibri" w:cs="Times New Roman"/>
          <w:szCs w:val="22"/>
          <w:lang w:eastAsia="en-US"/>
        </w:rPr>
        <w:t>субсидии</w:t>
      </w:r>
      <w:r w:rsidR="00C84C9A">
        <w:rPr>
          <w:rFonts w:eastAsia="Calibri" w:cs="Times New Roman"/>
          <w:szCs w:val="22"/>
          <w:lang w:eastAsia="en-US"/>
        </w:rPr>
        <w:t>)</w:t>
      </w:r>
      <w:r w:rsidRPr="001A7AB9">
        <w:rPr>
          <w:rFonts w:eastAsia="Calibri" w:cs="Times New Roman"/>
          <w:szCs w:val="22"/>
          <w:lang w:eastAsia="en-US"/>
        </w:rPr>
        <w:t xml:space="preserve"> </w:t>
      </w:r>
      <w:r w:rsidRPr="009F0718">
        <w:rPr>
          <w:rFonts w:eastAsia="Calibri" w:cs="Times New Roman"/>
          <w:szCs w:val="22"/>
          <w:lang w:eastAsia="en-US"/>
        </w:rPr>
        <w:t xml:space="preserve">между </w:t>
      </w:r>
      <w:r w:rsidR="00EE4271" w:rsidRPr="009F0718">
        <w:rPr>
          <w:rFonts w:eastAsia="Calibri" w:cs="Times New Roman"/>
          <w:szCs w:val="22"/>
          <w:lang w:eastAsia="en-US"/>
        </w:rPr>
        <w:t>мероприятия</w:t>
      </w:r>
      <w:r w:rsidR="0094162F" w:rsidRPr="009F0718">
        <w:rPr>
          <w:rFonts w:eastAsia="Calibri" w:cs="Times New Roman"/>
          <w:szCs w:val="22"/>
          <w:lang w:eastAsia="en-US"/>
        </w:rPr>
        <w:t xml:space="preserve">ми </w:t>
      </w:r>
      <w:r w:rsidR="004144A5" w:rsidRPr="00E3517A">
        <w:rPr>
          <w:rFonts w:eastAsia="Calibri" w:cs="Times New Roman"/>
          <w:szCs w:val="22"/>
          <w:lang w:eastAsia="en-US"/>
        </w:rPr>
        <w:t>1</w:t>
      </w:r>
      <w:r w:rsidR="008101B1" w:rsidRPr="00E3517A">
        <w:rPr>
          <w:rFonts w:eastAsia="Calibri" w:cs="Times New Roman"/>
          <w:szCs w:val="22"/>
          <w:lang w:eastAsia="en-US"/>
        </w:rPr>
        <w:t>)</w:t>
      </w:r>
      <w:r w:rsidR="004144A5" w:rsidRPr="00E3517A">
        <w:rPr>
          <w:rFonts w:eastAsia="Calibri" w:cs="Times New Roman"/>
          <w:szCs w:val="22"/>
          <w:lang w:eastAsia="en-US"/>
        </w:rPr>
        <w:t>, 2</w:t>
      </w:r>
      <w:r w:rsidR="008101B1" w:rsidRPr="00E3517A">
        <w:rPr>
          <w:rFonts w:eastAsia="Calibri" w:cs="Times New Roman"/>
          <w:szCs w:val="22"/>
          <w:lang w:eastAsia="en-US"/>
        </w:rPr>
        <w:t>)</w:t>
      </w:r>
      <w:r w:rsidR="004144A5" w:rsidRPr="00E3517A">
        <w:rPr>
          <w:rFonts w:eastAsia="Calibri" w:cs="Times New Roman"/>
          <w:szCs w:val="22"/>
          <w:lang w:eastAsia="en-US"/>
        </w:rPr>
        <w:t>, 3</w:t>
      </w:r>
      <w:r w:rsidR="008101B1" w:rsidRPr="00E3517A">
        <w:rPr>
          <w:rFonts w:eastAsia="Calibri" w:cs="Times New Roman"/>
          <w:szCs w:val="22"/>
          <w:lang w:eastAsia="en-US"/>
        </w:rPr>
        <w:t>)</w:t>
      </w:r>
      <w:r w:rsidR="004144A5" w:rsidRPr="00E3517A">
        <w:rPr>
          <w:rFonts w:eastAsia="Calibri" w:cs="Times New Roman"/>
          <w:szCs w:val="22"/>
          <w:lang w:eastAsia="en-US"/>
        </w:rPr>
        <w:t xml:space="preserve">, </w:t>
      </w:r>
      <w:r w:rsidR="00F36EB0" w:rsidRPr="00E3517A">
        <w:rPr>
          <w:rFonts w:eastAsia="Calibri" w:cs="Times New Roman"/>
          <w:szCs w:val="22"/>
          <w:lang w:eastAsia="en-US"/>
        </w:rPr>
        <w:t>подпрограммы 3</w:t>
      </w:r>
      <w:r w:rsidR="00F36EB0" w:rsidRPr="009F0718">
        <w:rPr>
          <w:rFonts w:eastAsia="Calibri" w:cs="Times New Roman"/>
          <w:szCs w:val="22"/>
          <w:lang w:eastAsia="en-US"/>
        </w:rPr>
        <w:t xml:space="preserve"> </w:t>
      </w:r>
      <w:r w:rsidR="0094162F" w:rsidRPr="009F0718">
        <w:rPr>
          <w:rFonts w:eastAsia="Calibri" w:cs="Times New Roman"/>
          <w:szCs w:val="22"/>
          <w:lang w:eastAsia="en-US"/>
        </w:rPr>
        <w:t>муниципальной программы</w:t>
      </w:r>
      <w:r w:rsidRPr="001A7AB9">
        <w:rPr>
          <w:rFonts w:eastAsia="Calibri" w:cs="Times New Roman"/>
          <w:szCs w:val="22"/>
          <w:lang w:eastAsia="en-US"/>
        </w:rPr>
        <w:t xml:space="preserve">, осуществляется </w:t>
      </w:r>
      <w:r w:rsidR="0096270F">
        <w:rPr>
          <w:rFonts w:eastAsia="Calibri" w:cs="Times New Roman"/>
          <w:szCs w:val="22"/>
          <w:lang w:eastAsia="en-US"/>
        </w:rPr>
        <w:t>уполномоченным органом</w:t>
      </w:r>
      <w:r w:rsidRPr="001A7AB9">
        <w:rPr>
          <w:rFonts w:eastAsia="Calibri" w:cs="Times New Roman"/>
          <w:szCs w:val="22"/>
          <w:lang w:eastAsia="en-US"/>
        </w:rPr>
        <w:t xml:space="preserve"> самостоятельно, с использованием </w:t>
      </w:r>
      <w:r w:rsidRPr="0011246A">
        <w:rPr>
          <w:rFonts w:eastAsia="Calibri" w:cs="Times New Roman"/>
          <w:szCs w:val="22"/>
          <w:lang w:eastAsia="en-US"/>
        </w:rPr>
        <w:t>механизмов инициативного бюджетирования</w:t>
      </w:r>
      <w:r w:rsidRPr="001A7AB9">
        <w:rPr>
          <w:rFonts w:eastAsia="Calibri" w:cs="Times New Roman"/>
          <w:szCs w:val="22"/>
          <w:lang w:eastAsia="en-US"/>
        </w:rPr>
        <w:t xml:space="preserve">, соблюдением условий достижения целевых показателей, предусмотренных соглашением о предоставлении субсидии, заключенным между </w:t>
      </w:r>
      <w:r w:rsidR="0013073A">
        <w:rPr>
          <w:rFonts w:eastAsia="Calibri" w:cs="Times New Roman"/>
          <w:szCs w:val="22"/>
          <w:lang w:eastAsia="en-US"/>
        </w:rPr>
        <w:t>уполномоченным органом</w:t>
      </w:r>
      <w:r w:rsidRPr="001A7AB9">
        <w:rPr>
          <w:rFonts w:eastAsia="Calibri" w:cs="Times New Roman"/>
          <w:szCs w:val="22"/>
          <w:lang w:eastAsia="en-US"/>
        </w:rPr>
        <w:t xml:space="preserve"> и </w:t>
      </w:r>
      <w:r w:rsidRPr="005F5D9C">
        <w:rPr>
          <w:rFonts w:eastAsia="Calibri" w:cs="Times New Roman"/>
          <w:szCs w:val="22"/>
          <w:lang w:eastAsia="en-US"/>
        </w:rPr>
        <w:t>Департаментом строительства автономного округа</w:t>
      </w:r>
      <w:r w:rsidRPr="001A7AB9">
        <w:rPr>
          <w:rFonts w:eastAsia="Calibri" w:cs="Times New Roman"/>
          <w:szCs w:val="22"/>
          <w:lang w:eastAsia="en-US"/>
        </w:rPr>
        <w:t>.</w:t>
      </w:r>
    </w:p>
    <w:p w:rsidR="00026D24" w:rsidRPr="001A7AB9" w:rsidRDefault="00026D24" w:rsidP="00026D24">
      <w:pPr>
        <w:widowControl/>
        <w:autoSpaceDE/>
        <w:autoSpaceDN/>
        <w:adjustRightInd/>
        <w:rPr>
          <w:rFonts w:eastAsia="Calibri" w:cs="Times New Roman"/>
          <w:lang w:eastAsia="en-US"/>
        </w:rPr>
      </w:pPr>
      <w:r w:rsidRPr="001A7AB9">
        <w:rPr>
          <w:rFonts w:eastAsia="Calibri" w:cs="Times New Roman"/>
          <w:lang w:eastAsia="en-US"/>
        </w:rPr>
        <w:tab/>
        <w:t xml:space="preserve">  Предельный уровень софинансирования расходных обязательств муниципального образования из бюджета автономного округа устанавливается в соответствии с таблицей.</w:t>
      </w:r>
    </w:p>
    <w:p w:rsidR="00026D24" w:rsidRPr="001A7AB9" w:rsidRDefault="00026D24" w:rsidP="00026D24">
      <w:pPr>
        <w:widowControl/>
        <w:autoSpaceDE/>
        <w:autoSpaceDN/>
        <w:adjustRightInd/>
        <w:jc w:val="left"/>
        <w:rPr>
          <w:rFonts w:eastAsia="Calibri" w:cs="Times New Roman"/>
          <w:lang w:eastAsia="en-US"/>
        </w:rPr>
      </w:pPr>
      <w:r w:rsidRPr="001A7AB9">
        <w:rPr>
          <w:rFonts w:eastAsia="Calibri" w:cs="Times New Roman"/>
          <w:lang w:eastAsia="en-US"/>
        </w:rPr>
        <w:tab/>
      </w:r>
      <w:r w:rsidRPr="001A7AB9">
        <w:rPr>
          <w:rFonts w:eastAsia="Calibri" w:cs="Times New Roman"/>
          <w:lang w:eastAsia="en-US"/>
        </w:rPr>
        <w:tab/>
      </w:r>
      <w:r w:rsidRPr="001A7AB9">
        <w:rPr>
          <w:rFonts w:eastAsia="Calibri" w:cs="Times New Roman"/>
          <w:lang w:eastAsia="en-US"/>
        </w:rPr>
        <w:tab/>
      </w:r>
      <w:r w:rsidRPr="001A7AB9">
        <w:rPr>
          <w:rFonts w:eastAsia="Calibri" w:cs="Times New Roman"/>
          <w:lang w:eastAsia="en-US"/>
        </w:rPr>
        <w:tab/>
      </w:r>
      <w:r w:rsidRPr="001A7AB9">
        <w:rPr>
          <w:rFonts w:eastAsia="Calibri" w:cs="Times New Roman"/>
          <w:lang w:eastAsia="en-US"/>
        </w:rPr>
        <w:tab/>
      </w:r>
      <w:r w:rsidRPr="001A7AB9">
        <w:rPr>
          <w:rFonts w:eastAsia="Calibri" w:cs="Times New Roman"/>
          <w:lang w:eastAsia="en-US"/>
        </w:rPr>
        <w:tab/>
      </w:r>
      <w:r w:rsidRPr="001A7AB9">
        <w:rPr>
          <w:rFonts w:eastAsia="Calibri" w:cs="Times New Roman"/>
          <w:lang w:eastAsia="en-US"/>
        </w:rPr>
        <w:tab/>
      </w:r>
      <w:r w:rsidRPr="001A7AB9">
        <w:rPr>
          <w:rFonts w:eastAsia="Calibri" w:cs="Times New Roman"/>
          <w:lang w:eastAsia="en-US"/>
        </w:rPr>
        <w:tab/>
      </w:r>
      <w:r w:rsidRPr="001A7AB9">
        <w:rPr>
          <w:rFonts w:eastAsia="Calibri" w:cs="Times New Roman"/>
          <w:lang w:eastAsia="en-US"/>
        </w:rPr>
        <w:tab/>
      </w:r>
      <w:r w:rsidRPr="001A7AB9">
        <w:rPr>
          <w:rFonts w:eastAsia="Calibri" w:cs="Times New Roman"/>
          <w:lang w:eastAsia="en-US"/>
        </w:rPr>
        <w:tab/>
      </w:r>
      <w:r w:rsidRPr="001A7AB9">
        <w:rPr>
          <w:rFonts w:eastAsia="Calibri" w:cs="Times New Roman"/>
          <w:lang w:eastAsia="en-US"/>
        </w:rPr>
        <w:tab/>
        <w:t xml:space="preserve">          Таблица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701"/>
        <w:gridCol w:w="2248"/>
        <w:gridCol w:w="3402"/>
      </w:tblGrid>
      <w:tr w:rsidR="00026D24" w:rsidRPr="001A7AB9" w:rsidTr="00575E9A">
        <w:tc>
          <w:tcPr>
            <w:tcW w:w="3701" w:type="dxa"/>
            <w:vAlign w:val="center"/>
          </w:tcPr>
          <w:p w:rsidR="00026D24" w:rsidRPr="001A7AB9" w:rsidRDefault="00026D24" w:rsidP="00575E9A">
            <w:pPr>
              <w:widowControl/>
              <w:autoSpaceDE/>
              <w:autoSpaceDN/>
              <w:adjustRightInd/>
              <w:jc w:val="center"/>
              <w:rPr>
                <w:rFonts w:eastAsia="Calibri" w:cs="Times New Roman"/>
                <w:lang w:eastAsia="en-US"/>
              </w:rPr>
            </w:pPr>
            <w:r w:rsidRPr="001A7AB9">
              <w:rPr>
                <w:rFonts w:eastAsia="Calibri" w:cs="Times New Roman"/>
                <w:lang w:eastAsia="en-US"/>
              </w:rPr>
              <w:t>Уровень расчетной бюджетной обеспеченности муниципального образования</w:t>
            </w:r>
          </w:p>
        </w:tc>
        <w:tc>
          <w:tcPr>
            <w:tcW w:w="2248" w:type="dxa"/>
            <w:vAlign w:val="center"/>
          </w:tcPr>
          <w:p w:rsidR="00026D24" w:rsidRPr="001A7AB9" w:rsidRDefault="00026D24" w:rsidP="00575E9A">
            <w:pPr>
              <w:widowControl/>
              <w:autoSpaceDE/>
              <w:autoSpaceDN/>
              <w:adjustRightInd/>
              <w:jc w:val="center"/>
              <w:rPr>
                <w:rFonts w:eastAsia="Calibri" w:cs="Times New Roman"/>
                <w:lang w:eastAsia="en-US"/>
              </w:rPr>
            </w:pPr>
            <w:r w:rsidRPr="001A7AB9">
              <w:rPr>
                <w:rFonts w:eastAsia="Calibri" w:cs="Times New Roman"/>
                <w:lang w:eastAsia="en-US"/>
              </w:rPr>
              <w:t>Группа муниципального образования</w:t>
            </w:r>
          </w:p>
        </w:tc>
        <w:tc>
          <w:tcPr>
            <w:tcW w:w="3402" w:type="dxa"/>
            <w:vAlign w:val="center"/>
          </w:tcPr>
          <w:p w:rsidR="00026D24" w:rsidRPr="001A7AB9" w:rsidRDefault="00026D24" w:rsidP="00575E9A">
            <w:pPr>
              <w:widowControl/>
              <w:autoSpaceDE/>
              <w:autoSpaceDN/>
              <w:adjustRightInd/>
              <w:jc w:val="center"/>
              <w:rPr>
                <w:rFonts w:eastAsia="Calibri" w:cs="Times New Roman"/>
                <w:lang w:eastAsia="en-US"/>
              </w:rPr>
            </w:pPr>
            <w:r w:rsidRPr="001A7AB9">
              <w:rPr>
                <w:rFonts w:eastAsia="Calibri" w:cs="Times New Roman"/>
                <w:lang w:eastAsia="en-US"/>
              </w:rPr>
              <w:t>Объем финансирования муниципального образования автономного округа</w:t>
            </w:r>
          </w:p>
        </w:tc>
      </w:tr>
      <w:tr w:rsidR="00026D24" w:rsidRPr="001A7AB9" w:rsidTr="00575E9A">
        <w:tc>
          <w:tcPr>
            <w:tcW w:w="3701" w:type="dxa"/>
            <w:vAlign w:val="center"/>
          </w:tcPr>
          <w:p w:rsidR="00026D24" w:rsidRPr="001A7AB9" w:rsidRDefault="00026D24" w:rsidP="00575E9A">
            <w:pPr>
              <w:widowControl/>
              <w:autoSpaceDE/>
              <w:autoSpaceDN/>
              <w:adjustRightInd/>
              <w:jc w:val="center"/>
              <w:rPr>
                <w:rFonts w:eastAsia="Calibri" w:cs="Times New Roman"/>
                <w:lang w:eastAsia="en-US"/>
              </w:rPr>
            </w:pPr>
            <w:r w:rsidRPr="001A7AB9">
              <w:rPr>
                <w:rFonts w:eastAsia="Calibri" w:cs="Times New Roman"/>
                <w:lang w:eastAsia="en-US"/>
              </w:rPr>
              <w:t>от 0 до 0,500</w:t>
            </w:r>
          </w:p>
        </w:tc>
        <w:tc>
          <w:tcPr>
            <w:tcW w:w="2248" w:type="dxa"/>
            <w:vAlign w:val="center"/>
          </w:tcPr>
          <w:p w:rsidR="00026D24" w:rsidRPr="001A7AB9" w:rsidRDefault="00026D24" w:rsidP="00575E9A">
            <w:pPr>
              <w:widowControl/>
              <w:autoSpaceDE/>
              <w:autoSpaceDN/>
              <w:adjustRightInd/>
              <w:jc w:val="center"/>
              <w:rPr>
                <w:rFonts w:eastAsia="Calibri" w:cs="Times New Roman"/>
                <w:lang w:eastAsia="en-US"/>
              </w:rPr>
            </w:pPr>
            <w:r w:rsidRPr="001A7AB9">
              <w:rPr>
                <w:rFonts w:eastAsia="Calibri" w:cs="Times New Roman"/>
                <w:lang w:eastAsia="en-US"/>
              </w:rPr>
              <w:t>1</w:t>
            </w:r>
          </w:p>
        </w:tc>
        <w:tc>
          <w:tcPr>
            <w:tcW w:w="3402" w:type="dxa"/>
            <w:vAlign w:val="center"/>
          </w:tcPr>
          <w:p w:rsidR="00026D24" w:rsidRPr="001A7AB9" w:rsidRDefault="00026D24" w:rsidP="00575E9A">
            <w:pPr>
              <w:widowControl/>
              <w:autoSpaceDE/>
              <w:autoSpaceDN/>
              <w:adjustRightInd/>
              <w:jc w:val="center"/>
              <w:rPr>
                <w:rFonts w:eastAsia="Calibri" w:cs="Times New Roman"/>
                <w:lang w:eastAsia="en-US"/>
              </w:rPr>
            </w:pPr>
            <w:r w:rsidRPr="001A7AB9">
              <w:rPr>
                <w:rFonts w:eastAsia="Calibri" w:cs="Times New Roman"/>
                <w:lang w:eastAsia="en-US"/>
              </w:rPr>
              <w:t>97%</w:t>
            </w:r>
          </w:p>
        </w:tc>
      </w:tr>
      <w:tr w:rsidR="00026D24" w:rsidRPr="001A7AB9" w:rsidTr="00575E9A">
        <w:tc>
          <w:tcPr>
            <w:tcW w:w="3701" w:type="dxa"/>
            <w:vAlign w:val="center"/>
          </w:tcPr>
          <w:p w:rsidR="00026D24" w:rsidRPr="001A7AB9" w:rsidRDefault="00026D24" w:rsidP="00575E9A">
            <w:pPr>
              <w:widowControl/>
              <w:autoSpaceDE/>
              <w:autoSpaceDN/>
              <w:adjustRightInd/>
              <w:jc w:val="center"/>
              <w:rPr>
                <w:rFonts w:eastAsia="Calibri" w:cs="Times New Roman"/>
                <w:lang w:eastAsia="en-US"/>
              </w:rPr>
            </w:pPr>
            <w:r w:rsidRPr="001A7AB9">
              <w:rPr>
                <w:rFonts w:eastAsia="Calibri" w:cs="Times New Roman"/>
                <w:lang w:eastAsia="en-US"/>
              </w:rPr>
              <w:t>от 0,501 до 0,700</w:t>
            </w:r>
          </w:p>
        </w:tc>
        <w:tc>
          <w:tcPr>
            <w:tcW w:w="2248" w:type="dxa"/>
            <w:vAlign w:val="center"/>
          </w:tcPr>
          <w:p w:rsidR="00026D24" w:rsidRPr="001A7AB9" w:rsidRDefault="00026D24" w:rsidP="00575E9A">
            <w:pPr>
              <w:widowControl/>
              <w:autoSpaceDE/>
              <w:autoSpaceDN/>
              <w:adjustRightInd/>
              <w:jc w:val="center"/>
              <w:rPr>
                <w:rFonts w:eastAsia="Calibri" w:cs="Times New Roman"/>
                <w:lang w:eastAsia="en-US"/>
              </w:rPr>
            </w:pPr>
            <w:r w:rsidRPr="001A7AB9">
              <w:rPr>
                <w:rFonts w:eastAsia="Calibri" w:cs="Times New Roman"/>
                <w:lang w:eastAsia="en-US"/>
              </w:rPr>
              <w:t>2</w:t>
            </w:r>
          </w:p>
        </w:tc>
        <w:tc>
          <w:tcPr>
            <w:tcW w:w="3402" w:type="dxa"/>
            <w:vAlign w:val="center"/>
          </w:tcPr>
          <w:p w:rsidR="00026D24" w:rsidRPr="001A7AB9" w:rsidRDefault="00026D24" w:rsidP="00575E9A">
            <w:pPr>
              <w:widowControl/>
              <w:autoSpaceDE/>
              <w:autoSpaceDN/>
              <w:adjustRightInd/>
              <w:jc w:val="center"/>
              <w:rPr>
                <w:rFonts w:eastAsia="Calibri" w:cs="Times New Roman"/>
                <w:lang w:eastAsia="en-US"/>
              </w:rPr>
            </w:pPr>
            <w:r w:rsidRPr="001A7AB9">
              <w:rPr>
                <w:rFonts w:eastAsia="Calibri" w:cs="Times New Roman"/>
                <w:lang w:eastAsia="en-US"/>
              </w:rPr>
              <w:t>95%</w:t>
            </w:r>
          </w:p>
        </w:tc>
      </w:tr>
      <w:tr w:rsidR="00026D24" w:rsidRPr="001A7AB9" w:rsidTr="00575E9A">
        <w:tc>
          <w:tcPr>
            <w:tcW w:w="3701" w:type="dxa"/>
            <w:vAlign w:val="center"/>
          </w:tcPr>
          <w:p w:rsidR="00026D24" w:rsidRPr="001A7AB9" w:rsidRDefault="00026D24" w:rsidP="00575E9A">
            <w:pPr>
              <w:widowControl/>
              <w:autoSpaceDE/>
              <w:autoSpaceDN/>
              <w:adjustRightInd/>
              <w:jc w:val="center"/>
              <w:rPr>
                <w:rFonts w:eastAsia="Calibri" w:cs="Times New Roman"/>
                <w:lang w:eastAsia="en-US"/>
              </w:rPr>
            </w:pPr>
            <w:r w:rsidRPr="001A7AB9">
              <w:rPr>
                <w:rFonts w:eastAsia="Calibri" w:cs="Times New Roman"/>
                <w:lang w:eastAsia="en-US"/>
              </w:rPr>
              <w:t>0,701 до 0,900</w:t>
            </w:r>
          </w:p>
        </w:tc>
        <w:tc>
          <w:tcPr>
            <w:tcW w:w="2248" w:type="dxa"/>
            <w:vAlign w:val="center"/>
          </w:tcPr>
          <w:p w:rsidR="00026D24" w:rsidRPr="001A7AB9" w:rsidRDefault="00026D24" w:rsidP="00575E9A">
            <w:pPr>
              <w:widowControl/>
              <w:autoSpaceDE/>
              <w:autoSpaceDN/>
              <w:adjustRightInd/>
              <w:jc w:val="center"/>
              <w:rPr>
                <w:rFonts w:eastAsia="Calibri" w:cs="Times New Roman"/>
                <w:lang w:eastAsia="en-US"/>
              </w:rPr>
            </w:pPr>
            <w:r w:rsidRPr="001A7AB9">
              <w:rPr>
                <w:rFonts w:eastAsia="Calibri" w:cs="Times New Roman"/>
                <w:lang w:eastAsia="en-US"/>
              </w:rPr>
              <w:t>3</w:t>
            </w:r>
          </w:p>
        </w:tc>
        <w:tc>
          <w:tcPr>
            <w:tcW w:w="3402" w:type="dxa"/>
            <w:vAlign w:val="center"/>
          </w:tcPr>
          <w:p w:rsidR="00026D24" w:rsidRPr="001A7AB9" w:rsidRDefault="00026D24" w:rsidP="00575E9A">
            <w:pPr>
              <w:widowControl/>
              <w:autoSpaceDE/>
              <w:autoSpaceDN/>
              <w:adjustRightInd/>
              <w:jc w:val="center"/>
              <w:rPr>
                <w:rFonts w:eastAsia="Calibri" w:cs="Times New Roman"/>
                <w:lang w:eastAsia="en-US"/>
              </w:rPr>
            </w:pPr>
            <w:r w:rsidRPr="001A7AB9">
              <w:rPr>
                <w:rFonts w:eastAsia="Calibri" w:cs="Times New Roman"/>
                <w:lang w:eastAsia="en-US"/>
              </w:rPr>
              <w:t>93%</w:t>
            </w:r>
          </w:p>
        </w:tc>
      </w:tr>
      <w:tr w:rsidR="00026D24" w:rsidRPr="001A7AB9" w:rsidTr="00575E9A">
        <w:tc>
          <w:tcPr>
            <w:tcW w:w="3701" w:type="dxa"/>
            <w:vAlign w:val="center"/>
          </w:tcPr>
          <w:p w:rsidR="00026D24" w:rsidRPr="001A7AB9" w:rsidRDefault="00026D24" w:rsidP="00575E9A">
            <w:pPr>
              <w:widowControl/>
              <w:autoSpaceDE/>
              <w:autoSpaceDN/>
              <w:adjustRightInd/>
              <w:jc w:val="center"/>
              <w:rPr>
                <w:rFonts w:eastAsia="Calibri" w:cs="Times New Roman"/>
                <w:lang w:eastAsia="en-US"/>
              </w:rPr>
            </w:pPr>
            <w:r w:rsidRPr="001A7AB9">
              <w:rPr>
                <w:rFonts w:eastAsia="Calibri" w:cs="Times New Roman"/>
                <w:lang w:eastAsia="en-US"/>
              </w:rPr>
              <w:t>0,901 до 1,100</w:t>
            </w:r>
          </w:p>
        </w:tc>
        <w:tc>
          <w:tcPr>
            <w:tcW w:w="2248" w:type="dxa"/>
            <w:vAlign w:val="center"/>
          </w:tcPr>
          <w:p w:rsidR="00026D24" w:rsidRPr="001A7AB9" w:rsidRDefault="00026D24" w:rsidP="00575E9A">
            <w:pPr>
              <w:widowControl/>
              <w:autoSpaceDE/>
              <w:autoSpaceDN/>
              <w:adjustRightInd/>
              <w:jc w:val="center"/>
              <w:rPr>
                <w:rFonts w:eastAsia="Calibri" w:cs="Times New Roman"/>
                <w:lang w:eastAsia="en-US"/>
              </w:rPr>
            </w:pPr>
            <w:r w:rsidRPr="001A7AB9">
              <w:rPr>
                <w:rFonts w:eastAsia="Calibri" w:cs="Times New Roman"/>
                <w:lang w:eastAsia="en-US"/>
              </w:rPr>
              <w:t>4</w:t>
            </w:r>
          </w:p>
        </w:tc>
        <w:tc>
          <w:tcPr>
            <w:tcW w:w="3402" w:type="dxa"/>
            <w:vAlign w:val="center"/>
          </w:tcPr>
          <w:p w:rsidR="00026D24" w:rsidRPr="001A7AB9" w:rsidRDefault="00026D24" w:rsidP="00575E9A">
            <w:pPr>
              <w:widowControl/>
              <w:autoSpaceDE/>
              <w:autoSpaceDN/>
              <w:adjustRightInd/>
              <w:jc w:val="center"/>
              <w:rPr>
                <w:rFonts w:eastAsia="Calibri" w:cs="Times New Roman"/>
                <w:lang w:eastAsia="en-US"/>
              </w:rPr>
            </w:pPr>
            <w:r w:rsidRPr="001A7AB9">
              <w:rPr>
                <w:rFonts w:eastAsia="Calibri" w:cs="Times New Roman"/>
                <w:lang w:eastAsia="en-US"/>
              </w:rPr>
              <w:t>91%</w:t>
            </w:r>
          </w:p>
        </w:tc>
      </w:tr>
      <w:tr w:rsidR="00026D24" w:rsidRPr="001A7AB9" w:rsidTr="00575E9A">
        <w:tc>
          <w:tcPr>
            <w:tcW w:w="3701" w:type="dxa"/>
            <w:vAlign w:val="center"/>
          </w:tcPr>
          <w:p w:rsidR="00026D24" w:rsidRPr="001A7AB9" w:rsidRDefault="00026D24" w:rsidP="00575E9A">
            <w:pPr>
              <w:widowControl/>
              <w:autoSpaceDE/>
              <w:autoSpaceDN/>
              <w:adjustRightInd/>
              <w:jc w:val="center"/>
              <w:rPr>
                <w:rFonts w:eastAsia="Calibri" w:cs="Times New Roman"/>
                <w:lang w:eastAsia="en-US"/>
              </w:rPr>
            </w:pPr>
            <w:r w:rsidRPr="001A7AB9">
              <w:rPr>
                <w:rFonts w:eastAsia="Calibri" w:cs="Times New Roman"/>
                <w:lang w:eastAsia="en-US"/>
              </w:rPr>
              <w:t>свыше 1,101</w:t>
            </w:r>
          </w:p>
        </w:tc>
        <w:tc>
          <w:tcPr>
            <w:tcW w:w="2248" w:type="dxa"/>
            <w:vAlign w:val="center"/>
          </w:tcPr>
          <w:p w:rsidR="00026D24" w:rsidRPr="001A7AB9" w:rsidRDefault="00026D24" w:rsidP="00575E9A">
            <w:pPr>
              <w:widowControl/>
              <w:autoSpaceDE/>
              <w:autoSpaceDN/>
              <w:adjustRightInd/>
              <w:jc w:val="center"/>
              <w:rPr>
                <w:rFonts w:eastAsia="Calibri" w:cs="Times New Roman"/>
                <w:lang w:eastAsia="en-US"/>
              </w:rPr>
            </w:pPr>
            <w:r w:rsidRPr="001A7AB9">
              <w:rPr>
                <w:rFonts w:eastAsia="Calibri" w:cs="Times New Roman"/>
                <w:lang w:eastAsia="en-US"/>
              </w:rPr>
              <w:t>5</w:t>
            </w:r>
          </w:p>
        </w:tc>
        <w:tc>
          <w:tcPr>
            <w:tcW w:w="3402" w:type="dxa"/>
            <w:vAlign w:val="center"/>
          </w:tcPr>
          <w:p w:rsidR="00026D24" w:rsidRPr="001A7AB9" w:rsidRDefault="00026D24" w:rsidP="00575E9A">
            <w:pPr>
              <w:widowControl/>
              <w:autoSpaceDE/>
              <w:autoSpaceDN/>
              <w:adjustRightInd/>
              <w:jc w:val="center"/>
              <w:rPr>
                <w:rFonts w:eastAsia="Calibri" w:cs="Times New Roman"/>
                <w:lang w:eastAsia="en-US"/>
              </w:rPr>
            </w:pPr>
            <w:r w:rsidRPr="001A7AB9">
              <w:rPr>
                <w:rFonts w:eastAsia="Calibri" w:cs="Times New Roman"/>
                <w:lang w:eastAsia="en-US"/>
              </w:rPr>
              <w:t>89%</w:t>
            </w:r>
          </w:p>
        </w:tc>
      </w:tr>
    </w:tbl>
    <w:p w:rsidR="00FB5C71" w:rsidRPr="00DA436A" w:rsidRDefault="00026D24" w:rsidP="00DA436A">
      <w:pPr>
        <w:ind w:firstLine="709"/>
        <w:rPr>
          <w:rFonts w:eastAsia="Calibri" w:cs="Times New Roman"/>
          <w:lang w:eastAsia="en-US"/>
        </w:rPr>
      </w:pPr>
      <w:r w:rsidRPr="001A7AB9">
        <w:rPr>
          <w:rFonts w:eastAsia="Calibri" w:cs="Times New Roman"/>
          <w:lang w:eastAsia="en-US"/>
        </w:rPr>
        <w:t xml:space="preserve">Уровень расчетной бюджетной обеспеченности муниципального образования автономного округа определяет Департамент финансов автономного округа.        </w:t>
      </w:r>
    </w:p>
    <w:p w:rsidR="00874D73" w:rsidRPr="00F30317" w:rsidRDefault="00874D73" w:rsidP="00874D73">
      <w:pPr>
        <w:ind w:firstLine="709"/>
        <w:rPr>
          <w:rFonts w:eastAsia="Calibri" w:cs="Times New Roman"/>
          <w:lang w:eastAsia="en-US"/>
        </w:rPr>
      </w:pPr>
      <w:r w:rsidRPr="00F30317">
        <w:rPr>
          <w:rFonts w:eastAsia="Calibri" w:cs="Times New Roman"/>
          <w:lang w:eastAsia="en-US"/>
        </w:rPr>
        <w:t xml:space="preserve">Размер </w:t>
      </w:r>
      <w:r w:rsidR="00F30317" w:rsidRPr="00C61C12">
        <w:rPr>
          <w:rFonts w:eastAsia="Calibri" w:cs="Times New Roman"/>
          <w:lang w:eastAsia="en-US"/>
        </w:rPr>
        <w:t xml:space="preserve">предоставляемой из бюджета автономного округа </w:t>
      </w:r>
      <w:r w:rsidRPr="00C61C12">
        <w:rPr>
          <w:rFonts w:eastAsia="Calibri" w:cs="Times New Roman"/>
          <w:lang w:eastAsia="en-US"/>
        </w:rPr>
        <w:t>субсидии</w:t>
      </w:r>
      <w:r w:rsidRPr="00F30317">
        <w:rPr>
          <w:rFonts w:eastAsia="Calibri" w:cs="Times New Roman"/>
          <w:lang w:eastAsia="en-US"/>
        </w:rPr>
        <w:t xml:space="preserve"> определяется по следующей формуле:</w:t>
      </w:r>
    </w:p>
    <w:p w:rsidR="00874D73" w:rsidRPr="00F30317" w:rsidRDefault="00874D73" w:rsidP="00874D73">
      <w:pPr>
        <w:ind w:firstLine="709"/>
        <w:rPr>
          <w:rFonts w:eastAsia="Calibri" w:cs="Times New Roman"/>
          <w:lang w:eastAsia="en-US"/>
        </w:rPr>
      </w:pPr>
    </w:p>
    <w:p w:rsidR="00874D73" w:rsidRPr="00F30317" w:rsidRDefault="00874D73" w:rsidP="00874D73">
      <w:pPr>
        <w:ind w:firstLine="709"/>
        <w:rPr>
          <w:rFonts w:eastAsia="Calibri" w:cs="Times New Roman"/>
          <w:lang w:eastAsia="en-US"/>
        </w:rPr>
      </w:pPr>
      <w:r w:rsidRPr="00F30317">
        <w:rPr>
          <w:rFonts w:eastAsia="Calibri" w:cs="Times New Roman"/>
          <w:lang w:eastAsia="en-US"/>
        </w:rPr>
        <w:t>i = (( х 0,3 х Vi / V) + ( х 0,5 х Si / S) + ( х 0,2 х Pi / P)) х 0,5) + ( х БОi/БО х 0,5), где:</w:t>
      </w:r>
    </w:p>
    <w:p w:rsidR="00874D73" w:rsidRPr="00F30317" w:rsidRDefault="00874D73" w:rsidP="00874D73">
      <w:pPr>
        <w:ind w:firstLine="709"/>
        <w:rPr>
          <w:rFonts w:eastAsia="Calibri" w:cs="Times New Roman"/>
          <w:lang w:eastAsia="en-US"/>
        </w:rPr>
      </w:pPr>
    </w:p>
    <w:p w:rsidR="00874D73" w:rsidRPr="00F30317" w:rsidRDefault="00874D73" w:rsidP="00DA436A">
      <w:pPr>
        <w:ind w:firstLine="709"/>
        <w:rPr>
          <w:rFonts w:eastAsia="Calibri" w:cs="Times New Roman"/>
          <w:lang w:eastAsia="en-US"/>
        </w:rPr>
      </w:pPr>
      <w:r w:rsidRPr="00F30317">
        <w:rPr>
          <w:rFonts w:eastAsia="Calibri" w:cs="Times New Roman"/>
          <w:lang w:eastAsia="en-US"/>
        </w:rPr>
        <w:t>i - расчетный объем средств, предусматриваемых для i-го муниципального о</w:t>
      </w:r>
      <w:r w:rsidR="00DA436A" w:rsidRPr="00F30317">
        <w:rPr>
          <w:rFonts w:eastAsia="Calibri" w:cs="Times New Roman"/>
          <w:lang w:eastAsia="en-US"/>
        </w:rPr>
        <w:t>бразования автономного округа;</w:t>
      </w:r>
    </w:p>
    <w:p w:rsidR="00874D73" w:rsidRPr="00F30317" w:rsidRDefault="00874D73" w:rsidP="00874D73">
      <w:pPr>
        <w:ind w:firstLine="709"/>
        <w:rPr>
          <w:rFonts w:eastAsia="Calibri" w:cs="Times New Roman"/>
          <w:lang w:eastAsia="en-US"/>
        </w:rPr>
      </w:pPr>
      <w:r w:rsidRPr="00F30317">
        <w:rPr>
          <w:rFonts w:eastAsia="Calibri" w:cs="Times New Roman"/>
          <w:lang w:eastAsia="en-US"/>
        </w:rPr>
        <w:t>- общий объем средств, выделяемых для реализации мероприятия;</w:t>
      </w:r>
    </w:p>
    <w:p w:rsidR="00874D73" w:rsidRPr="00F30317" w:rsidRDefault="00874D73" w:rsidP="00874D73">
      <w:pPr>
        <w:ind w:firstLine="709"/>
        <w:rPr>
          <w:rFonts w:eastAsia="Calibri" w:cs="Times New Roman"/>
          <w:lang w:eastAsia="en-US"/>
        </w:rPr>
      </w:pPr>
      <w:r w:rsidRPr="00F30317">
        <w:rPr>
          <w:rFonts w:eastAsia="Calibri" w:cs="Times New Roman"/>
          <w:lang w:eastAsia="en-US"/>
        </w:rPr>
        <w:t>Vi - площадь жилья, введенного на территории i-го муниципального образования автономного округа за три года, предшествующих очередному финансовому году;</w:t>
      </w:r>
    </w:p>
    <w:p w:rsidR="00874D73" w:rsidRPr="00F30317" w:rsidRDefault="00874D73" w:rsidP="00874D73">
      <w:pPr>
        <w:ind w:firstLine="709"/>
        <w:rPr>
          <w:rFonts w:eastAsia="Calibri" w:cs="Times New Roman"/>
          <w:lang w:eastAsia="en-US"/>
        </w:rPr>
      </w:pPr>
      <w:r w:rsidRPr="00F30317">
        <w:rPr>
          <w:rFonts w:eastAsia="Calibri" w:cs="Times New Roman"/>
          <w:lang w:eastAsia="en-US"/>
        </w:rPr>
        <w:t>V - площадь жилья, введенного на территории автономного округа за три года, предшествующих очередному финансовому году;</w:t>
      </w:r>
    </w:p>
    <w:p w:rsidR="00874D73" w:rsidRPr="00F30317" w:rsidRDefault="00874D73" w:rsidP="00874D73">
      <w:pPr>
        <w:ind w:firstLine="709"/>
        <w:rPr>
          <w:rFonts w:eastAsia="Calibri" w:cs="Times New Roman"/>
          <w:lang w:eastAsia="en-US"/>
        </w:rPr>
      </w:pPr>
      <w:r w:rsidRPr="00F30317">
        <w:rPr>
          <w:rFonts w:eastAsia="Calibri" w:cs="Times New Roman"/>
          <w:lang w:val="en-US" w:eastAsia="en-US"/>
        </w:rPr>
        <w:t>SNi</w:t>
      </w:r>
      <w:r w:rsidRPr="00F30317">
        <w:rPr>
          <w:rFonts w:eastAsia="Calibri" w:cs="Times New Roman"/>
          <w:lang w:eastAsia="en-US"/>
        </w:rPr>
        <w:t xml:space="preserve"> - площадь аварийного жилья в i-м муниципальном образовании на 1 января года, предшествующего очередному финансовому году</w:t>
      </w:r>
    </w:p>
    <w:p w:rsidR="00874D73" w:rsidRPr="00F30317" w:rsidRDefault="00874D73" w:rsidP="003D284A">
      <w:pPr>
        <w:ind w:firstLine="709"/>
        <w:rPr>
          <w:rFonts w:eastAsia="Calibri" w:cs="Times New Roman"/>
          <w:lang w:eastAsia="en-US"/>
        </w:rPr>
      </w:pPr>
      <w:r w:rsidRPr="00F30317">
        <w:rPr>
          <w:rFonts w:eastAsia="Calibri" w:cs="Times New Roman"/>
          <w:lang w:val="en-US" w:eastAsia="en-US"/>
        </w:rPr>
        <w:t>SN</w:t>
      </w:r>
      <w:r w:rsidRPr="00F30317">
        <w:rPr>
          <w:rFonts w:eastAsia="Calibri" w:cs="Times New Roman"/>
          <w:lang w:eastAsia="en-US"/>
        </w:rPr>
        <w:t xml:space="preserve"> - общая площадь аварийного жилья в автономном округе на 1 января года, предшествующе</w:t>
      </w:r>
      <w:r w:rsidR="003D284A" w:rsidRPr="00F30317">
        <w:rPr>
          <w:rFonts w:eastAsia="Calibri" w:cs="Times New Roman"/>
          <w:lang w:eastAsia="en-US"/>
        </w:rPr>
        <w:t>го очередному финансовому году;</w:t>
      </w:r>
    </w:p>
    <w:p w:rsidR="00874D73" w:rsidRPr="00F30317" w:rsidRDefault="00874D73" w:rsidP="003D284A">
      <w:pPr>
        <w:ind w:firstLine="709"/>
        <w:rPr>
          <w:rFonts w:eastAsia="Calibri" w:cs="Times New Roman"/>
          <w:lang w:eastAsia="en-US"/>
        </w:rPr>
      </w:pPr>
      <w:r w:rsidRPr="00F30317">
        <w:rPr>
          <w:rFonts w:eastAsia="Calibri" w:cs="Times New Roman"/>
          <w:lang w:eastAsia="en-US"/>
        </w:rPr>
        <w:t>Pi - численность населения i-го муниципального образования автономного округа на 1 января года, предшествующе</w:t>
      </w:r>
      <w:r w:rsidR="003D284A" w:rsidRPr="00F30317">
        <w:rPr>
          <w:rFonts w:eastAsia="Calibri" w:cs="Times New Roman"/>
          <w:lang w:eastAsia="en-US"/>
        </w:rPr>
        <w:t>го очередному финансовому году;</w:t>
      </w:r>
    </w:p>
    <w:p w:rsidR="00874D73" w:rsidRPr="00F30317" w:rsidRDefault="00874D73" w:rsidP="003D284A">
      <w:pPr>
        <w:ind w:firstLine="709"/>
        <w:rPr>
          <w:rFonts w:eastAsia="Calibri" w:cs="Times New Roman"/>
          <w:lang w:eastAsia="en-US"/>
        </w:rPr>
      </w:pPr>
      <w:r w:rsidRPr="00F30317">
        <w:rPr>
          <w:rFonts w:eastAsia="Calibri" w:cs="Times New Roman"/>
          <w:lang w:eastAsia="en-US"/>
        </w:rPr>
        <w:t>P - численность населения автономного округа на 1 января года, предшествующе</w:t>
      </w:r>
      <w:r w:rsidR="003D284A" w:rsidRPr="00F30317">
        <w:rPr>
          <w:rFonts w:eastAsia="Calibri" w:cs="Times New Roman"/>
          <w:lang w:eastAsia="en-US"/>
        </w:rPr>
        <w:t>го очередному финансовому году;</w:t>
      </w:r>
    </w:p>
    <w:p w:rsidR="00874D73" w:rsidRPr="00F30317" w:rsidRDefault="00874D73" w:rsidP="003D284A">
      <w:pPr>
        <w:ind w:firstLine="709"/>
        <w:rPr>
          <w:rFonts w:eastAsia="Calibri" w:cs="Times New Roman"/>
          <w:lang w:eastAsia="en-US"/>
        </w:rPr>
      </w:pPr>
      <w:r w:rsidRPr="00F30317">
        <w:rPr>
          <w:rFonts w:eastAsia="Calibri" w:cs="Times New Roman"/>
          <w:lang w:eastAsia="en-US"/>
        </w:rPr>
        <w:t>БОi - уровень расчетной бюджетной обеспеченности i-го муниципального образования автономного округа на 1 января года, предшествующего очередному финансовому году</w:t>
      </w:r>
      <w:r w:rsidR="003D284A" w:rsidRPr="00F30317">
        <w:rPr>
          <w:rFonts w:eastAsia="Calibri" w:cs="Times New Roman"/>
          <w:lang w:eastAsia="en-US"/>
        </w:rPr>
        <w:t>;</w:t>
      </w:r>
    </w:p>
    <w:p w:rsidR="00874D73" w:rsidRPr="00F30317" w:rsidRDefault="00874D73" w:rsidP="003D284A">
      <w:pPr>
        <w:ind w:firstLine="709"/>
        <w:rPr>
          <w:rFonts w:eastAsia="Calibri" w:cs="Times New Roman"/>
          <w:lang w:eastAsia="en-US"/>
        </w:rPr>
      </w:pPr>
      <w:r w:rsidRPr="00F30317">
        <w:rPr>
          <w:rFonts w:eastAsia="Calibri" w:cs="Times New Roman"/>
          <w:lang w:eastAsia="en-US"/>
        </w:rPr>
        <w:t xml:space="preserve">БО - суммарный уровень расчетной бюджетной обеспеченности муниципальных </w:t>
      </w:r>
      <w:r w:rsidR="003D284A" w:rsidRPr="00F30317">
        <w:rPr>
          <w:rFonts w:eastAsia="Calibri" w:cs="Times New Roman"/>
          <w:lang w:eastAsia="en-US"/>
        </w:rPr>
        <w:t>образований автономного округа.</w:t>
      </w:r>
    </w:p>
    <w:p w:rsidR="00874D73" w:rsidRPr="00F30317" w:rsidRDefault="00874D73" w:rsidP="003D284A">
      <w:pPr>
        <w:ind w:firstLine="709"/>
        <w:rPr>
          <w:rFonts w:eastAsia="Calibri" w:cs="Times New Roman"/>
          <w:lang w:eastAsia="en-US"/>
        </w:rPr>
      </w:pPr>
      <w:r w:rsidRPr="00F30317">
        <w:rPr>
          <w:rFonts w:eastAsia="Calibri" w:cs="Times New Roman"/>
          <w:lang w:eastAsia="en-US"/>
        </w:rPr>
        <w:lastRenderedPageBreak/>
        <w:t>В расчете субсидии используются данные орга</w:t>
      </w:r>
      <w:r w:rsidR="003D284A" w:rsidRPr="00F30317">
        <w:rPr>
          <w:rFonts w:eastAsia="Calibri" w:cs="Times New Roman"/>
          <w:lang w:eastAsia="en-US"/>
        </w:rPr>
        <w:t>нов государственной статистики.</w:t>
      </w:r>
    </w:p>
    <w:p w:rsidR="00DA6B02" w:rsidRDefault="00874D73" w:rsidP="00874D73">
      <w:pPr>
        <w:ind w:firstLine="709"/>
        <w:rPr>
          <w:rFonts w:eastAsia="Calibri" w:cs="Times New Roman"/>
          <w:lang w:eastAsia="en-US"/>
        </w:rPr>
      </w:pPr>
      <w:r w:rsidRPr="00F30317">
        <w:rPr>
          <w:rFonts w:eastAsia="Calibri" w:cs="Times New Roman"/>
          <w:lang w:eastAsia="en-US"/>
        </w:rPr>
        <w:t>Финансирование расходов, превышающих объем субсидии, осуществляется за счет средств местного бюджета и внебюджетных источников.</w:t>
      </w:r>
    </w:p>
    <w:p w:rsidR="00026D24" w:rsidRDefault="00026D24" w:rsidP="00026D24">
      <w:pPr>
        <w:ind w:firstLine="709"/>
      </w:pPr>
      <w:r w:rsidRPr="0034190E">
        <w:t xml:space="preserve">Объемы финансирования подпрограммы носят прогнозный характер и подлежат корректировке в течение финансового </w:t>
      </w:r>
      <w:r w:rsidRPr="001A7AB9">
        <w:t>года, исходя из возможностей бюджета автономного округа и бюджета города Мегиона, путем уточнения по сумме и мероприятиям.</w:t>
      </w:r>
    </w:p>
    <w:p w:rsidR="00A27C09" w:rsidRPr="00CF6C28" w:rsidRDefault="00A27C09" w:rsidP="00A27C09">
      <w:pPr>
        <w:ind w:firstLine="709"/>
      </w:pPr>
      <w:r w:rsidRPr="00CF6C28">
        <w:t>Субсидия предоставляется бюджету муниципального образования автономного округа в соответствии со сводной бюджетной росписью бюджета автономного округа в пределах бюджетных ассигнований и лимитов бюджетных обязательств, предусмотренных для реализации мероприятия государственной программы, при выполнении следующих условий:</w:t>
      </w:r>
    </w:p>
    <w:p w:rsidR="00A27C09" w:rsidRPr="00CF6C28" w:rsidRDefault="00A27C09" w:rsidP="00DF2B60">
      <w:pPr>
        <w:ind w:firstLine="709"/>
      </w:pPr>
      <w:r w:rsidRPr="00CF6C28">
        <w:t xml:space="preserve">наличие </w:t>
      </w:r>
      <w:r w:rsidR="00CF6C28" w:rsidRPr="00CF6C28">
        <w:t>утвержденной муниципальной программы</w:t>
      </w:r>
      <w:r w:rsidR="00BB0D51">
        <w:t>, предусматривающей</w:t>
      </w:r>
      <w:r w:rsidRPr="00CF6C28">
        <w:t xml:space="preserve"> мероприятия, указанные </w:t>
      </w:r>
      <w:r w:rsidRPr="00E3517A">
        <w:t xml:space="preserve">в </w:t>
      </w:r>
      <w:r w:rsidR="00A242D1" w:rsidRPr="00E3517A">
        <w:t>подпунктах  2.2., 2.3</w:t>
      </w:r>
      <w:r w:rsidR="00E50D74" w:rsidRPr="00E3517A">
        <w:t xml:space="preserve">, 2.5, </w:t>
      </w:r>
      <w:r w:rsidR="006E35C8" w:rsidRPr="00E3517A">
        <w:t xml:space="preserve">2.9, </w:t>
      </w:r>
      <w:r w:rsidR="00A242D1" w:rsidRPr="00E3517A">
        <w:t xml:space="preserve"> пункта 2</w:t>
      </w:r>
      <w:r w:rsidR="008454C7" w:rsidRPr="00E3517A">
        <w:t xml:space="preserve"> </w:t>
      </w:r>
      <w:r w:rsidRPr="00CF6C28">
        <w:t xml:space="preserve">Порядка </w:t>
      </w:r>
      <w:r w:rsidR="00A242D1">
        <w:t xml:space="preserve"> </w:t>
      </w:r>
      <w:r w:rsidRPr="00CF6C28">
        <w:t>предоставления субсидии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утвержденного постановлением Правительства Ханты-Мансийского автономного округа – Югры от 29</w:t>
      </w:r>
      <w:r w:rsidR="00DF2B60" w:rsidRPr="00CF6C28">
        <w:t>.12.</w:t>
      </w:r>
      <w:r w:rsidRPr="00CF6C28">
        <w:t xml:space="preserve">2020 </w:t>
      </w:r>
      <w:r w:rsidR="00DF2B60" w:rsidRPr="00CF6C28">
        <w:t>№</w:t>
      </w:r>
      <w:r w:rsidRPr="00CF6C28">
        <w:t xml:space="preserve">643-п </w:t>
      </w:r>
      <w:r w:rsidR="00DF2B60" w:rsidRPr="00CF6C28">
        <w:t>«</w:t>
      </w:r>
      <w:r w:rsidRPr="00CF6C28">
        <w:t xml:space="preserve">О мерах по реализации государственной программы Ханты-Мансийского автономного округа - Югры </w:t>
      </w:r>
      <w:r w:rsidR="00DF2B60" w:rsidRPr="00CF6C28">
        <w:t>«Развитие жилищной сферы»</w:t>
      </w:r>
      <w:r w:rsidRPr="00CF6C28">
        <w:t>;</w:t>
      </w:r>
    </w:p>
    <w:p w:rsidR="00A27C09" w:rsidRPr="00CF6C28" w:rsidRDefault="00A27C09" w:rsidP="00DF2B60">
      <w:pPr>
        <w:ind w:firstLine="709"/>
      </w:pPr>
      <w:r w:rsidRPr="00CF6C28">
        <w:t>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w:t>
      </w:r>
      <w:r w:rsidR="00DF2B60" w:rsidRPr="00CF6C28">
        <w:t xml:space="preserve"> автономного округа субсидии;</w:t>
      </w:r>
    </w:p>
    <w:p w:rsidR="00A27C09" w:rsidRPr="00CF6C28" w:rsidRDefault="00A27C09" w:rsidP="00DF2B60">
      <w:pPr>
        <w:ind w:firstLine="709"/>
      </w:pPr>
      <w:r w:rsidRPr="00CF6C28">
        <w:t>заключение соглашения о предоставлении субсидии между Департаментом строительства автономного округа и муниципальным образованием автономного округа,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w:t>
      </w:r>
      <w:r w:rsidR="00DF2B60" w:rsidRPr="00CF6C28">
        <w:t>зательств (далее - соглашение).</w:t>
      </w:r>
    </w:p>
    <w:p w:rsidR="00A27C09" w:rsidRPr="0031656F" w:rsidRDefault="00A27C09" w:rsidP="00A27C09">
      <w:pPr>
        <w:ind w:firstLine="709"/>
      </w:pPr>
      <w:r w:rsidRPr="0031656F">
        <w:t>Форму соглашения утверждает Департамент финансов автономного округа.</w:t>
      </w:r>
    </w:p>
    <w:p w:rsidR="004D4778" w:rsidRPr="0031656F" w:rsidRDefault="004D4778" w:rsidP="004D4778">
      <w:pPr>
        <w:ind w:firstLine="709"/>
        <w:rPr>
          <w:rFonts w:cs="Times New Roman"/>
        </w:rPr>
      </w:pPr>
      <w:r w:rsidRPr="0031656F">
        <w:rPr>
          <w:rFonts w:cs="Times New Roman"/>
        </w:rPr>
        <w:t xml:space="preserve">Указанным соглашением предусмотрено следующее: размер предоставляемой субсидии за счет средств бюджета автономного округа и средств </w:t>
      </w:r>
      <w:r w:rsidRPr="0031656F">
        <w:t>бюджета города Мегиона</w:t>
      </w:r>
      <w:r w:rsidRPr="0031656F">
        <w:rPr>
          <w:rFonts w:cs="Times New Roman"/>
        </w:rPr>
        <w:t>, цель, условия предоставления и расходования субсидии; сроки перечисления субсидии; целевые показатели результативности предоставления субсидии;</w:t>
      </w:r>
    </w:p>
    <w:p w:rsidR="004D4778" w:rsidRPr="0031656F" w:rsidRDefault="004D4778" w:rsidP="004D4778">
      <w:pPr>
        <w:ind w:firstLine="708"/>
        <w:rPr>
          <w:rFonts w:cs="Times New Roman"/>
        </w:rPr>
      </w:pPr>
      <w:r w:rsidRPr="0031656F">
        <w:rPr>
          <w:rFonts w:cs="Times New Roman"/>
        </w:rPr>
        <w:t xml:space="preserve">порядок и сроки предоставления документов для перечисления субсидии, отчетов о реализации соглашения; </w:t>
      </w:r>
    </w:p>
    <w:p w:rsidR="004D4778" w:rsidRPr="0031656F" w:rsidRDefault="004D4778" w:rsidP="004D4778">
      <w:pPr>
        <w:ind w:firstLine="708"/>
        <w:rPr>
          <w:rFonts w:cs="Times New Roman"/>
        </w:rPr>
      </w:pPr>
      <w:r w:rsidRPr="0031656F">
        <w:rPr>
          <w:rFonts w:cs="Times New Roman"/>
        </w:rPr>
        <w:t>обязательства муниципальных образований по обеспечению приемки приобретаемых жилых помещений, в целях реализации данной подпрограммы, с участием комиссий, создаваемых в соответствие с</w:t>
      </w:r>
      <w:r w:rsidRPr="0034190E">
        <w:rPr>
          <w:rFonts w:cs="Times New Roman"/>
        </w:rPr>
        <w:t xml:space="preserve"> </w:t>
      </w:r>
      <w:hyperlink r:id="rId8" w:history="1">
        <w:r w:rsidRPr="0034190E">
          <w:rPr>
            <w:rStyle w:val="a8"/>
            <w:color w:val="auto"/>
          </w:rPr>
          <w:t>частью 6 статьи 94</w:t>
        </w:r>
      </w:hyperlink>
      <w:r w:rsidRPr="0031656F">
        <w:rPr>
          <w:rFonts w:cs="Times New Roman"/>
        </w:rPr>
        <w:t xml:space="preserve"> Федерального закона от 05.04.2013 года №44-ФЗ «О контрактной системе в сфере закупок товаров, работ и услуг для обеспечения государственных и муниципальных нужд», с включением в состав комиссий представителей общественности.</w:t>
      </w:r>
    </w:p>
    <w:p w:rsidR="00DF2B60" w:rsidRPr="00432A7A" w:rsidRDefault="00272D21" w:rsidP="00A27C09">
      <w:pPr>
        <w:ind w:firstLine="709"/>
      </w:pPr>
      <w:r w:rsidRPr="00432A7A">
        <w:t>Перечисление субсидии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Ханты-</w:t>
      </w:r>
      <w:r w:rsidR="00744813" w:rsidRPr="00432A7A">
        <w:t xml:space="preserve">Мансийскому автономному округу – </w:t>
      </w:r>
      <w:r w:rsidRPr="00432A7A">
        <w:t>Югре, в установленном порядке в пределах суммы, необходимой для оплаты денежных обязательств по расходам муниципального образования, источником финансового обеспечения которых являются средства субсидии.</w:t>
      </w:r>
    </w:p>
    <w:p w:rsidR="00A83065" w:rsidRPr="00432A7A" w:rsidRDefault="00A83065" w:rsidP="00A83065">
      <w:pPr>
        <w:ind w:firstLine="709"/>
      </w:pPr>
      <w:r w:rsidRPr="00432A7A">
        <w:t xml:space="preserve">Оценку эффективности использования субсидии осуществляет Департамент строительства автономного округа до 15-го числа месяца года, следующего за отчетным </w:t>
      </w:r>
      <w:r w:rsidRPr="00432A7A">
        <w:lastRenderedPageBreak/>
        <w:t>годом, на основании представленных муниципальным образованием автономного округа отчетов.</w:t>
      </w:r>
    </w:p>
    <w:p w:rsidR="00FA50DB" w:rsidRDefault="00432A7A" w:rsidP="00A83065">
      <w:pPr>
        <w:ind w:firstLine="709"/>
      </w:pPr>
      <w:r w:rsidRPr="00432A7A">
        <w:t>Органы местного самоуправления муниципального образования несут ответственность за своевременность, полноту и целевое использование предоставленной субсидии, за достоверность представляемой информации, документов и отчетности по использованию субсидии в установленном законодательством порядке.</w:t>
      </w:r>
    </w:p>
    <w:p w:rsidR="002A0645" w:rsidRDefault="00200E3D" w:rsidP="002A0645">
      <w:pPr>
        <w:ind w:firstLine="709"/>
        <w:rPr>
          <w:rFonts w:eastAsia="Times New Roman" w:cs="Times New Roman"/>
        </w:rPr>
      </w:pPr>
      <w:r>
        <w:rPr>
          <w:rFonts w:eastAsia="Calibri" w:cs="Times New Roman"/>
          <w:lang w:eastAsia="en-US"/>
        </w:rPr>
        <w:t>4</w:t>
      </w:r>
      <w:r w:rsidR="004E7D86">
        <w:rPr>
          <w:rFonts w:eastAsia="Calibri" w:cs="Times New Roman"/>
          <w:lang w:eastAsia="en-US"/>
        </w:rPr>
        <w:t>.</w:t>
      </w:r>
      <w:r w:rsidR="002A0645">
        <w:rPr>
          <w:rFonts w:eastAsia="Calibri" w:cs="Times New Roman"/>
          <w:lang w:eastAsia="en-US"/>
        </w:rPr>
        <w:t xml:space="preserve"> Реализация основного </w:t>
      </w:r>
      <w:r w:rsidR="002A0645">
        <w:rPr>
          <w:rFonts w:eastAsia="Times New Roman" w:cs="Times New Roman"/>
        </w:rPr>
        <w:t>мероприятия</w:t>
      </w:r>
      <w:r w:rsidR="002A0645" w:rsidRPr="001A7AB9">
        <w:rPr>
          <w:rFonts w:eastAsia="Times New Roman" w:cs="Times New Roman"/>
        </w:rPr>
        <w:t xml:space="preserve"> </w:t>
      </w:r>
      <w:r w:rsidR="002A0645">
        <w:rPr>
          <w:rFonts w:eastAsia="Times New Roman" w:cs="Times New Roman"/>
        </w:rPr>
        <w:t>4 р</w:t>
      </w:r>
      <w:r w:rsidR="002A0645" w:rsidRPr="001A7AB9">
        <w:rPr>
          <w:rFonts w:eastAsia="Times New Roman" w:cs="Times New Roman"/>
        </w:rPr>
        <w:t>егиональный проект «Обеспечение устойчивого сокращения непригодного для проживания жилищного фонда» осуществляется в целях переселения граждан в благоустроенные жилые помещения из аварийного жилищного фонда, в том числе признанного таковым до 01.01.2017 года, в соответствии с</w:t>
      </w:r>
      <w:r w:rsidR="00924481">
        <w:rPr>
          <w:rFonts w:eastAsia="Times New Roman" w:cs="Times New Roman"/>
        </w:rPr>
        <w:t xml:space="preserve"> настоящим</w:t>
      </w:r>
      <w:r w:rsidR="002A0645" w:rsidRPr="001A7AB9">
        <w:rPr>
          <w:rFonts w:eastAsia="Times New Roman" w:cs="Times New Roman"/>
        </w:rPr>
        <w:t xml:space="preserve"> порядком, а также постановлением администрации  города от 07.06.2019 №1125 «Об утверждении адресной программы городского округа город Мегион по переселению граждан из аварийного жилищного фонда на 2019 - 2025 годы</w:t>
      </w:r>
      <w:r w:rsidR="002A0645">
        <w:rPr>
          <w:rFonts w:eastAsia="Times New Roman" w:cs="Times New Roman"/>
        </w:rPr>
        <w:t>» (далее – Адресная программа)</w:t>
      </w:r>
      <w:r w:rsidR="002A0645" w:rsidRPr="001A7AB9">
        <w:rPr>
          <w:rFonts w:eastAsia="Times New Roman" w:cs="Times New Roman"/>
        </w:rPr>
        <w:t>.</w:t>
      </w:r>
    </w:p>
    <w:p w:rsidR="002A0645" w:rsidRPr="00DF1E72" w:rsidRDefault="002A0645" w:rsidP="009F0B72">
      <w:pPr>
        <w:ind w:firstLine="720"/>
        <w:rPr>
          <w:rFonts w:ascii="Times New Roman CYR" w:hAnsi="Times New Roman CYR" w:cs="Times New Roman CYR"/>
        </w:rPr>
      </w:pPr>
      <w:r w:rsidRPr="00DF1E72">
        <w:rPr>
          <w:rFonts w:ascii="Times New Roman CYR" w:hAnsi="Times New Roman CYR" w:cs="Times New Roman CYR"/>
        </w:rPr>
        <w:t xml:space="preserve">Размер субсидии для реализации </w:t>
      </w:r>
      <w:hyperlink r:id="rId9" w:history="1">
        <w:r w:rsidRPr="00E131E8">
          <w:rPr>
            <w:rFonts w:ascii="Times New Roman CYR" w:hAnsi="Times New Roman CYR" w:cs="Times New Roman CYR"/>
          </w:rPr>
          <w:t>Адресной программы</w:t>
        </w:r>
      </w:hyperlink>
      <w:r w:rsidRPr="00DF1E72">
        <w:rPr>
          <w:rFonts w:ascii="Times New Roman CYR" w:hAnsi="Times New Roman CYR" w:cs="Times New Roman CYR"/>
        </w:rPr>
        <w:t xml:space="preserve"> определяется по следующей формуле:</w:t>
      </w:r>
    </w:p>
    <w:p w:rsidR="002A0645" w:rsidRPr="00DF1E72" w:rsidRDefault="002A0645" w:rsidP="002A0645">
      <w:pPr>
        <w:ind w:firstLine="698"/>
        <w:jc w:val="center"/>
        <w:rPr>
          <w:rFonts w:ascii="Times New Roman CYR" w:hAnsi="Times New Roman CYR" w:cs="Times New Roman CYR"/>
        </w:rPr>
      </w:pPr>
      <w:r w:rsidRPr="00DF1E72">
        <w:rPr>
          <w:rFonts w:ascii="Times New Roman CYR" w:hAnsi="Times New Roman CYR" w:cs="Times New Roman CYR"/>
          <w:noProof/>
        </w:rPr>
        <w:drawing>
          <wp:inline distT="0" distB="0" distL="0" distR="0" wp14:anchorId="64AD06E9" wp14:editId="5CEEF52E">
            <wp:extent cx="114300" cy="1809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DF1E72">
        <w:rPr>
          <w:rFonts w:ascii="Times New Roman CYR" w:hAnsi="Times New Roman CYR" w:cs="Times New Roman CYR"/>
        </w:rPr>
        <w:t>i = (Sв + Sп) x Рм x M, где:</w:t>
      </w:r>
    </w:p>
    <w:p w:rsidR="002A0645" w:rsidRPr="00DF1E72" w:rsidRDefault="002A0645" w:rsidP="002A0645">
      <w:pPr>
        <w:ind w:firstLine="720"/>
        <w:rPr>
          <w:rFonts w:ascii="Times New Roman CYR" w:hAnsi="Times New Roman CYR" w:cs="Times New Roman CYR"/>
        </w:rPr>
      </w:pPr>
    </w:p>
    <w:p w:rsidR="002A0645" w:rsidRPr="00DF1E72" w:rsidRDefault="002A0645" w:rsidP="002A0645">
      <w:pPr>
        <w:ind w:firstLine="720"/>
        <w:rPr>
          <w:rFonts w:ascii="Times New Roman CYR" w:hAnsi="Times New Roman CYR" w:cs="Times New Roman CYR"/>
        </w:rPr>
      </w:pPr>
      <w:r w:rsidRPr="00DF1E72">
        <w:rPr>
          <w:rFonts w:ascii="Times New Roman CYR" w:hAnsi="Times New Roman CYR" w:cs="Times New Roman CYR"/>
          <w:noProof/>
        </w:rPr>
        <w:drawing>
          <wp:inline distT="0" distB="0" distL="0" distR="0" wp14:anchorId="5640CC10" wp14:editId="0EE1604D">
            <wp:extent cx="114300" cy="1809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DF1E72">
        <w:rPr>
          <w:rFonts w:ascii="Times New Roman CYR" w:hAnsi="Times New Roman CYR" w:cs="Times New Roman CYR"/>
        </w:rPr>
        <w:t>i - расчетный объем средств, предусматриваемых для i-го муниципального образования автономного округа;</w:t>
      </w:r>
    </w:p>
    <w:p w:rsidR="002A0645" w:rsidRPr="00DF1E72" w:rsidRDefault="002A0645" w:rsidP="002A0645">
      <w:pPr>
        <w:ind w:firstLine="720"/>
        <w:rPr>
          <w:rFonts w:ascii="Times New Roman CYR" w:hAnsi="Times New Roman CYR" w:cs="Times New Roman CYR"/>
        </w:rPr>
      </w:pPr>
      <w:r w:rsidRPr="00DF1E72">
        <w:rPr>
          <w:rFonts w:ascii="Times New Roman CYR" w:hAnsi="Times New Roman CYR" w:cs="Times New Roman CYR"/>
        </w:rPr>
        <w:t>Sв - общая площадь изымаемых жилых помещений аварийного жилищного фонда, для целей переселения из которых заключаются соглашения о выплате возмещения за изымаемые жилые помещения в соответствующем (i-м) муниципальном образовании автономного округа в календарном году предоставления субсидии;</w:t>
      </w:r>
    </w:p>
    <w:p w:rsidR="002A0645" w:rsidRPr="00DF1E72" w:rsidRDefault="002A0645" w:rsidP="002A0645">
      <w:pPr>
        <w:ind w:firstLine="720"/>
        <w:rPr>
          <w:rFonts w:ascii="Times New Roman CYR" w:hAnsi="Times New Roman CYR" w:cs="Times New Roman CYR"/>
        </w:rPr>
      </w:pPr>
      <w:r w:rsidRPr="00DF1E72">
        <w:rPr>
          <w:rFonts w:ascii="Times New Roman CYR" w:hAnsi="Times New Roman CYR" w:cs="Times New Roman CYR"/>
        </w:rPr>
        <w:t>Sп - общая площадь жилых помещений, муниципальные контракты о приобретении которых для целей переселения из жилых помещений аварийного жилищного фонда заключаются в соответствующем (i-м) муниципальном образовании автономного округа в календарном году предоставления субсидии;</w:t>
      </w:r>
    </w:p>
    <w:p w:rsidR="002A0645" w:rsidRPr="00DF1E72" w:rsidRDefault="002A0645" w:rsidP="002A0645">
      <w:pPr>
        <w:ind w:firstLine="720"/>
        <w:rPr>
          <w:rFonts w:ascii="Times New Roman CYR" w:hAnsi="Times New Roman CYR" w:cs="Times New Roman CYR"/>
        </w:rPr>
      </w:pPr>
      <w:r w:rsidRPr="00DF1E72">
        <w:rPr>
          <w:rFonts w:ascii="Times New Roman CYR" w:hAnsi="Times New Roman CYR" w:cs="Times New Roman CYR"/>
        </w:rPr>
        <w:t>Рм - норматив (показатель) средней рыночной стоимости 1 кв. метра общей площади жилого помещения в капитальном исполнении в соответствующем (i-м) муниципальном образовании автономного округа, установленный Региональной службой по тарифам автономного округа на первый квартал календарного года предоставления субсидии;</w:t>
      </w:r>
    </w:p>
    <w:p w:rsidR="002A0645" w:rsidRPr="00971B96" w:rsidRDefault="002A0645" w:rsidP="002A0645">
      <w:pPr>
        <w:ind w:firstLine="720"/>
        <w:rPr>
          <w:rFonts w:ascii="Times New Roman CYR" w:hAnsi="Times New Roman CYR" w:cs="Times New Roman CYR"/>
        </w:rPr>
      </w:pPr>
      <w:r w:rsidRPr="00DF1E72">
        <w:rPr>
          <w:rFonts w:ascii="Times New Roman CYR" w:hAnsi="Times New Roman CYR" w:cs="Times New Roman CYR"/>
        </w:rPr>
        <w:t>M - предельный уровень софинансирования расходных обязательств муниципального образования автономного округа из бюджета автономного округа в соответствии с таблицей</w:t>
      </w:r>
      <w:r w:rsidR="00671D67">
        <w:rPr>
          <w:rFonts w:ascii="Times New Roman CYR" w:hAnsi="Times New Roman CYR" w:cs="Times New Roman CYR"/>
        </w:rPr>
        <w:t xml:space="preserve">, предусмотренной  пунктом 3 </w:t>
      </w:r>
      <w:r w:rsidRPr="00971B96">
        <w:rPr>
          <w:rFonts w:ascii="Times New Roman CYR" w:hAnsi="Times New Roman CYR" w:cs="Times New Roman CYR"/>
        </w:rPr>
        <w:t>настоящего порядка.</w:t>
      </w:r>
    </w:p>
    <w:p w:rsidR="002A0645" w:rsidRPr="00DF1E72" w:rsidRDefault="002A0645" w:rsidP="002A0645">
      <w:pPr>
        <w:ind w:firstLine="720"/>
        <w:rPr>
          <w:rFonts w:ascii="Times New Roman CYR" w:hAnsi="Times New Roman CYR" w:cs="Times New Roman CYR"/>
        </w:rPr>
      </w:pPr>
      <w:r w:rsidRPr="00DF1E72">
        <w:rPr>
          <w:rFonts w:ascii="Times New Roman CYR" w:hAnsi="Times New Roman CYR" w:cs="Times New Roman CYR"/>
        </w:rPr>
        <w:t xml:space="preserve">Размер возмещения за изымаемое жилое помещение, выплачиваемого в соответствии со </w:t>
      </w:r>
      <w:hyperlink r:id="rId12" w:history="1">
        <w:r w:rsidRPr="00631736">
          <w:rPr>
            <w:rFonts w:ascii="Times New Roman CYR" w:hAnsi="Times New Roman CYR" w:cs="Times New Roman CYR"/>
          </w:rPr>
          <w:t>статьей 32</w:t>
        </w:r>
      </w:hyperlink>
      <w:r w:rsidRPr="00DF1E72">
        <w:rPr>
          <w:rFonts w:ascii="Times New Roman CYR" w:hAnsi="Times New Roman CYR" w:cs="Times New Roman CYR"/>
        </w:rPr>
        <w:t xml:space="preserve"> Жилищного кодекса Российской Федерации, определяется согласно отчетам об оценке рыночной стоимости жилых помещений, определенной независимым оценщиком, в соответствии с </w:t>
      </w:r>
      <w:hyperlink r:id="rId13" w:history="1">
        <w:r w:rsidRPr="00631736">
          <w:rPr>
            <w:rFonts w:ascii="Times New Roman CYR" w:hAnsi="Times New Roman CYR" w:cs="Times New Roman CYR"/>
          </w:rPr>
          <w:t>Федеральным законом</w:t>
        </w:r>
      </w:hyperlink>
      <w:r w:rsidRPr="00DF1E72">
        <w:rPr>
          <w:rFonts w:ascii="Times New Roman CYR" w:hAnsi="Times New Roman CYR" w:cs="Times New Roman CYR"/>
        </w:rPr>
        <w:t xml:space="preserve"> от 29</w:t>
      </w:r>
      <w:r w:rsidRPr="00631736">
        <w:rPr>
          <w:rFonts w:ascii="Times New Roman CYR" w:hAnsi="Times New Roman CYR" w:cs="Times New Roman CYR"/>
        </w:rPr>
        <w:t>.07.1998 №135-ФЗ «</w:t>
      </w:r>
      <w:r w:rsidRPr="00DF1E72">
        <w:rPr>
          <w:rFonts w:ascii="Times New Roman CYR" w:hAnsi="Times New Roman CYR" w:cs="Times New Roman CYR"/>
        </w:rPr>
        <w:t>Об оценочной деят</w:t>
      </w:r>
      <w:r w:rsidRPr="00631736">
        <w:rPr>
          <w:rFonts w:ascii="Times New Roman CYR" w:hAnsi="Times New Roman CYR" w:cs="Times New Roman CYR"/>
        </w:rPr>
        <w:t>ельности в Российской Федерации»</w:t>
      </w:r>
      <w:r w:rsidRPr="00DF1E72">
        <w:rPr>
          <w:rFonts w:ascii="Times New Roman CYR" w:hAnsi="Times New Roman CYR" w:cs="Times New Roman CYR"/>
        </w:rPr>
        <w:t>.</w:t>
      </w:r>
    </w:p>
    <w:p w:rsidR="002A0645" w:rsidRDefault="002A0645" w:rsidP="002A0645">
      <w:pPr>
        <w:ind w:firstLine="720"/>
        <w:rPr>
          <w:rFonts w:ascii="Times New Roman CYR" w:hAnsi="Times New Roman CYR" w:cs="Times New Roman CYR"/>
        </w:rPr>
      </w:pPr>
      <w:r w:rsidRPr="00DF1E72">
        <w:rPr>
          <w:rFonts w:ascii="Times New Roman CYR" w:hAnsi="Times New Roman CYR" w:cs="Times New Roman CYR"/>
        </w:rPr>
        <w:t xml:space="preserve">Жилые помещения приобретаются путем размещения муниципального заказа в соответствии с нормами </w:t>
      </w:r>
      <w:hyperlink r:id="rId14" w:history="1">
        <w:r w:rsidRPr="00631736">
          <w:rPr>
            <w:rFonts w:ascii="Times New Roman CYR" w:hAnsi="Times New Roman CYR" w:cs="Times New Roman CYR"/>
          </w:rPr>
          <w:t>Федерального закона</w:t>
        </w:r>
      </w:hyperlink>
      <w:r>
        <w:rPr>
          <w:rFonts w:ascii="Times New Roman CYR" w:hAnsi="Times New Roman CYR" w:cs="Times New Roman CYR"/>
        </w:rPr>
        <w:t xml:space="preserve"> от </w:t>
      </w:r>
      <w:r w:rsidRPr="001A7AB9">
        <w:t>05.04.2013 №44-ФЗ «О контрактной системе в сфере закупок товаров, работ, услуг для обеспечения государственных и муниципальных нужд».</w:t>
      </w:r>
      <w:r w:rsidRPr="00DF1E72">
        <w:rPr>
          <w:rFonts w:ascii="Times New Roman CYR" w:hAnsi="Times New Roman CYR" w:cs="Times New Roman CYR"/>
        </w:rPr>
        <w:t xml:space="preserve"> </w:t>
      </w:r>
    </w:p>
    <w:p w:rsidR="002A0645" w:rsidRPr="00DF1E72" w:rsidRDefault="002A0645" w:rsidP="002A0645">
      <w:pPr>
        <w:ind w:firstLine="720"/>
        <w:rPr>
          <w:rFonts w:ascii="Times New Roman CYR" w:hAnsi="Times New Roman CYR" w:cs="Times New Roman CYR"/>
        </w:rPr>
      </w:pPr>
      <w:r w:rsidRPr="00DF1E72">
        <w:rPr>
          <w:rFonts w:ascii="Times New Roman CYR" w:hAnsi="Times New Roman CYR" w:cs="Times New Roman CYR"/>
        </w:rPr>
        <w:t>Финансирование расходов, превышающих объем субсидии, осуществляется за счет средств местного бюджета и внебюджетных источников.</w:t>
      </w:r>
    </w:p>
    <w:p w:rsidR="00E002E7" w:rsidRDefault="00200E3D" w:rsidP="00E002E7">
      <w:pPr>
        <w:ind w:firstLine="709"/>
      </w:pPr>
      <w:r>
        <w:t>5</w:t>
      </w:r>
      <w:r w:rsidR="004D4778" w:rsidRPr="004D4778">
        <w:t>.</w:t>
      </w:r>
      <w:r w:rsidR="00E002E7" w:rsidRPr="00E002E7">
        <w:t xml:space="preserve"> </w:t>
      </w:r>
      <w:r w:rsidR="00E002E7">
        <w:t>Предоставленная субсидия используется</w:t>
      </w:r>
      <w:r w:rsidR="000D7736">
        <w:t xml:space="preserve"> на</w:t>
      </w:r>
      <w:r w:rsidR="002257D8">
        <w:t xml:space="preserve"> следующие цели</w:t>
      </w:r>
      <w:r w:rsidR="00E002E7">
        <w:t>:</w:t>
      </w:r>
    </w:p>
    <w:p w:rsidR="002257D8" w:rsidRPr="00E965C0" w:rsidRDefault="00EB3C2A" w:rsidP="0011024B">
      <w:pPr>
        <w:widowControl/>
        <w:ind w:firstLine="540"/>
        <w:rPr>
          <w:rFonts w:eastAsiaTheme="minorHAnsi" w:cs="Times New Roman"/>
          <w:lang w:eastAsia="en-US"/>
        </w:rPr>
      </w:pPr>
      <w:r>
        <w:rPr>
          <w:rFonts w:eastAsiaTheme="minorHAnsi" w:cs="Times New Roman"/>
          <w:lang w:eastAsia="en-US"/>
        </w:rPr>
        <w:t xml:space="preserve">  </w:t>
      </w:r>
      <w:r w:rsidR="002257D8" w:rsidRPr="00E965C0">
        <w:rPr>
          <w:rFonts w:eastAsiaTheme="minorHAnsi" w:cs="Times New Roman"/>
          <w:lang w:eastAsia="en-US"/>
        </w:rPr>
        <w:t xml:space="preserve">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создание наемных домов социального использования и осуществление выплат гражданам, в чьей </w:t>
      </w:r>
      <w:r w:rsidR="002257D8" w:rsidRPr="00E965C0">
        <w:rPr>
          <w:rFonts w:eastAsiaTheme="minorHAnsi" w:cs="Times New Roman"/>
          <w:lang w:eastAsia="en-US"/>
        </w:rPr>
        <w:lastRenderedPageBreak/>
        <w:t>собственности находятся жилые помещения, входящие в аварийный жилищный фонд, возмещения за изымаемые жилые помещения.</w:t>
      </w:r>
    </w:p>
    <w:p w:rsidR="002257D8" w:rsidRPr="00DB56C0" w:rsidRDefault="00EB3C2A" w:rsidP="0011024B">
      <w:pPr>
        <w:widowControl/>
        <w:ind w:firstLine="540"/>
        <w:rPr>
          <w:rFonts w:eastAsiaTheme="minorHAnsi" w:cs="Times New Roman"/>
          <w:lang w:eastAsia="en-US"/>
        </w:rPr>
      </w:pPr>
      <w:r>
        <w:rPr>
          <w:rFonts w:eastAsiaTheme="minorHAnsi" w:cs="Times New Roman"/>
          <w:lang w:eastAsia="en-US"/>
        </w:rPr>
        <w:t xml:space="preserve">  </w:t>
      </w:r>
      <w:r w:rsidR="002257D8" w:rsidRPr="00DB56C0">
        <w:rPr>
          <w:rFonts w:eastAsiaTheme="minorHAnsi" w:cs="Times New Roman"/>
          <w:lang w:eastAsia="en-US"/>
        </w:rPr>
        <w:t xml:space="preserve">Выплата гражданам, в чьей собственности находятся жилые помещения, входящие в аварийный жилищный фонд, возмещения за изымаемые жилые помещения осуществляется в соответствии со </w:t>
      </w:r>
      <w:hyperlink r:id="rId15" w:history="1">
        <w:r w:rsidR="002257D8" w:rsidRPr="00DB56C0">
          <w:rPr>
            <w:rFonts w:eastAsiaTheme="minorHAnsi" w:cs="Times New Roman"/>
            <w:lang w:eastAsia="en-US"/>
          </w:rPr>
          <w:t>статьей 32</w:t>
        </w:r>
      </w:hyperlink>
      <w:r w:rsidR="002257D8" w:rsidRPr="00DB56C0">
        <w:rPr>
          <w:rFonts w:eastAsiaTheme="minorHAnsi" w:cs="Times New Roman"/>
          <w:lang w:eastAsia="en-US"/>
        </w:rPr>
        <w:t xml:space="preserve"> Жилищного кодекса Российской Федерации.</w:t>
      </w:r>
    </w:p>
    <w:p w:rsidR="0011024B" w:rsidRPr="00E965C0" w:rsidRDefault="002257D8" w:rsidP="0011024B">
      <w:pPr>
        <w:ind w:firstLine="709"/>
      </w:pPr>
      <w:r w:rsidRPr="00DB56C0">
        <w:rPr>
          <w:rFonts w:eastAsiaTheme="minorHAnsi" w:cs="Times New Roman"/>
          <w:lang w:eastAsia="en-US"/>
        </w:rPr>
        <w:t xml:space="preserve">Жилые помещения приобретаются у застройщиков и у лиц, не являющихся застройщиками в многоквартирных домах, введенных в эксплуатацию не ранее 5 лет, предшествующих текущему году, а также в жилых домах, указанных в </w:t>
      </w:r>
      <w:hyperlink r:id="rId16" w:history="1">
        <w:r w:rsidRPr="00DB56C0">
          <w:rPr>
            <w:rFonts w:eastAsiaTheme="minorHAnsi" w:cs="Times New Roman"/>
            <w:lang w:eastAsia="en-US"/>
          </w:rPr>
          <w:t>пункте 39 статьи 1</w:t>
        </w:r>
      </w:hyperlink>
      <w:r w:rsidRPr="00DB56C0">
        <w:rPr>
          <w:rFonts w:eastAsiaTheme="minorHAnsi" w:cs="Times New Roman"/>
          <w:lang w:eastAsia="en-US"/>
        </w:rPr>
        <w:t xml:space="preserve"> и </w:t>
      </w:r>
      <w:hyperlink r:id="rId17" w:history="1">
        <w:r w:rsidRPr="00DB56C0">
          <w:rPr>
            <w:rFonts w:eastAsiaTheme="minorHAnsi" w:cs="Times New Roman"/>
            <w:lang w:eastAsia="en-US"/>
          </w:rPr>
          <w:t>пункте 2 части 2 статьи 49</w:t>
        </w:r>
      </w:hyperlink>
      <w:r w:rsidRPr="00DB56C0">
        <w:rPr>
          <w:rFonts w:eastAsiaTheme="minorHAnsi" w:cs="Times New Roman"/>
          <w:lang w:eastAsia="en-US"/>
        </w:rPr>
        <w:t xml:space="preserve"> Градостроительного кодекса Российской Федерации, в строящихся многоквартирных домах или в многоквартирных домах, в которых жилые по</w:t>
      </w:r>
      <w:r w:rsidR="0011024B" w:rsidRPr="00DB56C0">
        <w:rPr>
          <w:rFonts w:eastAsiaTheme="minorHAnsi" w:cs="Times New Roman"/>
          <w:lang w:eastAsia="en-US"/>
        </w:rPr>
        <w:t xml:space="preserve">мещения будут созданы в будущем, </w:t>
      </w:r>
      <w:r w:rsidR="0011024B" w:rsidRPr="00DB56C0">
        <w:t xml:space="preserve">в случае если их готовность составляет не менее </w:t>
      </w:r>
      <w:r w:rsidR="0011024B" w:rsidRPr="00E965C0">
        <w:t>чем 40% от предусмотренной проектной документацией готовности таких многоквартирных домов. Готовность соответствующего дома подтверждается уполномоченным органом местного самоуправления, выдав</w:t>
      </w:r>
      <w:r w:rsidR="0072583B">
        <w:t>шим разрешение на строительство.</w:t>
      </w:r>
    </w:p>
    <w:p w:rsidR="002257D8" w:rsidRPr="00E965C0" w:rsidRDefault="002257D8" w:rsidP="0011024B">
      <w:pPr>
        <w:widowControl/>
        <w:ind w:firstLine="540"/>
        <w:rPr>
          <w:rFonts w:eastAsiaTheme="minorHAnsi" w:cs="Times New Roman"/>
          <w:lang w:eastAsia="en-US"/>
        </w:rPr>
      </w:pPr>
      <w:r w:rsidRPr="00E965C0">
        <w:rPr>
          <w:rFonts w:eastAsiaTheme="minorHAnsi" w:cs="Times New Roman"/>
          <w:lang w:eastAsia="en-US"/>
        </w:rPr>
        <w:t xml:space="preserve">Приобретение жилых помещений осуществляется путем размещения муниципального заказа в соответствии с нормами Федерального </w:t>
      </w:r>
      <w:hyperlink r:id="rId18" w:history="1">
        <w:r w:rsidRPr="00A72A5B">
          <w:rPr>
            <w:rFonts w:eastAsiaTheme="minorHAnsi" w:cs="Times New Roman"/>
            <w:lang w:eastAsia="en-US"/>
          </w:rPr>
          <w:t>закона</w:t>
        </w:r>
      </w:hyperlink>
      <w:r w:rsidRPr="00E965C0">
        <w:rPr>
          <w:rFonts w:eastAsiaTheme="minorHAnsi" w:cs="Times New Roman"/>
          <w:lang w:eastAsia="en-US"/>
        </w:rPr>
        <w:t xml:space="preserve"> Российской Ф</w:t>
      </w:r>
      <w:r w:rsidR="00A72A5B">
        <w:rPr>
          <w:rFonts w:eastAsiaTheme="minorHAnsi" w:cs="Times New Roman"/>
          <w:lang w:eastAsia="en-US"/>
        </w:rPr>
        <w:t xml:space="preserve">едерации от </w:t>
      </w:r>
      <w:r w:rsidR="00DA29E4">
        <w:rPr>
          <w:rFonts w:eastAsiaTheme="minorHAnsi" w:cs="Times New Roman"/>
          <w:lang w:eastAsia="en-US"/>
        </w:rPr>
        <w:t xml:space="preserve">5.04.2013 </w:t>
      </w:r>
      <w:r w:rsidR="00A72A5B">
        <w:rPr>
          <w:rFonts w:eastAsiaTheme="minorHAnsi" w:cs="Times New Roman"/>
          <w:lang w:eastAsia="en-US"/>
        </w:rPr>
        <w:t>№44-ФЗ «</w:t>
      </w:r>
      <w:r w:rsidRPr="00E965C0">
        <w:rPr>
          <w:rFonts w:eastAsiaTheme="minorHAnsi" w:cs="Times New Roman"/>
          <w:lang w:eastAsia="en-US"/>
        </w:rPr>
        <w:t>О контрактной системе в сфере закупок товаров, работ, услуг для обеспечения государственных и муниципальных</w:t>
      </w:r>
      <w:r w:rsidR="00A72A5B">
        <w:rPr>
          <w:rFonts w:eastAsiaTheme="minorHAnsi" w:cs="Times New Roman"/>
          <w:lang w:eastAsia="en-US"/>
        </w:rPr>
        <w:t xml:space="preserve"> нужд»</w:t>
      </w:r>
      <w:r w:rsidRPr="00E965C0">
        <w:rPr>
          <w:rFonts w:eastAsiaTheme="minorHAnsi" w:cs="Times New Roman"/>
          <w:lang w:eastAsia="en-US"/>
        </w:rPr>
        <w:t>.</w:t>
      </w:r>
    </w:p>
    <w:p w:rsidR="008A5139" w:rsidRPr="00667D09" w:rsidRDefault="008A5139" w:rsidP="008A5139">
      <w:pPr>
        <w:ind w:firstLine="709"/>
        <w:rPr>
          <w:rFonts w:cs="Times New Roman"/>
        </w:rPr>
      </w:pPr>
      <w:r w:rsidRPr="00E965C0">
        <w:rPr>
          <w:rFonts w:cs="Times New Roman"/>
        </w:rPr>
        <w:t>При заключении муниципального контракта устанавливается обеспечение контракта в соответствии с нормами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026D24" w:rsidRPr="00667D09" w:rsidRDefault="00F50B4B" w:rsidP="008D3844">
      <w:pPr>
        <w:ind w:firstLine="709"/>
      </w:pPr>
      <w:r w:rsidRPr="00667D09">
        <w:t>Приобретение жилых помещений осуществляется по цене, не превышающей норматив с</w:t>
      </w:r>
      <w:r w:rsidR="00027F96" w:rsidRPr="00667D09">
        <w:t>редней рыночной стоимости 1 квадратного метра</w:t>
      </w:r>
      <w:r w:rsidRPr="00667D09">
        <w:t xml:space="preserve"> общей площади жилого помещения, установленный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их приобретение.            </w:t>
      </w:r>
    </w:p>
    <w:p w:rsidR="00821BE7" w:rsidRPr="00667D09" w:rsidRDefault="00821BE7" w:rsidP="00821BE7">
      <w:pPr>
        <w:ind w:firstLine="708"/>
        <w:rPr>
          <w:rFonts w:cs="Times New Roman"/>
        </w:rPr>
      </w:pPr>
      <w:r w:rsidRPr="00667D09">
        <w:rPr>
          <w:rFonts w:cs="Times New Roman"/>
        </w:rPr>
        <w:t xml:space="preserve">При приобретении жилых помещений в строящихся многоквартирных домах или в многоквартирных домах, в которых жилые помещения будут созданы в будущем, оплата по муниципальным контрактам, заключенным в соответствии с действующим законодательством Российской Федерации, производится в 2 (два) этапа: </w:t>
      </w:r>
    </w:p>
    <w:p w:rsidR="00821BE7" w:rsidRPr="00667D09" w:rsidRDefault="00821BE7" w:rsidP="00821BE7">
      <w:pPr>
        <w:ind w:firstLine="708"/>
        <w:rPr>
          <w:rFonts w:cs="Times New Roman"/>
        </w:rPr>
      </w:pPr>
      <w:r w:rsidRPr="00667D09">
        <w:rPr>
          <w:rFonts w:cs="Times New Roman"/>
        </w:rPr>
        <w:t xml:space="preserve">этап 1 - платёж в размере 80 % от цены контракта, при готовности многоквартирного жилого дома, в состав которого входит приобретаемое жилое помещение, не менее 40%, определенной на основании заключения (справки) отдела архитектуры и градостроительства администрации города, предоставленного застройщиком (поставщиком); </w:t>
      </w:r>
    </w:p>
    <w:p w:rsidR="004D4778" w:rsidRPr="00667D09" w:rsidRDefault="00821BE7" w:rsidP="00821BE7">
      <w:pPr>
        <w:ind w:firstLine="708"/>
        <w:rPr>
          <w:rFonts w:cs="Times New Roman"/>
          <w:highlight w:val="red"/>
        </w:rPr>
      </w:pPr>
      <w:r w:rsidRPr="00667D09">
        <w:rPr>
          <w:rFonts w:cs="Times New Roman"/>
        </w:rPr>
        <w:t>этап 2 – окончательный расчет на основании подписанного сторонами акта приёма исполненных обязательств, акта приёма-передачи жилого помещения, выписки из Единого государственного реестра недвижимости об основных характеристиках и зарегистрированных правах на объект недвижимости, подтверждающей государственную регистрацию права собственности заказчика.</w:t>
      </w:r>
    </w:p>
    <w:p w:rsidR="00825425" w:rsidRPr="00825425" w:rsidRDefault="00A30225" w:rsidP="0072583B">
      <w:pPr>
        <w:widowControl/>
        <w:ind w:firstLine="708"/>
        <w:rPr>
          <w:rFonts w:eastAsiaTheme="minorHAnsi" w:cs="Times New Roman"/>
          <w:bCs/>
          <w:szCs w:val="20"/>
          <w:lang w:eastAsia="en-US"/>
        </w:rPr>
      </w:pPr>
      <w:r w:rsidRPr="00C61C12">
        <w:rPr>
          <w:rFonts w:cs="Times New Roman"/>
        </w:rPr>
        <w:t xml:space="preserve">Для формирования заявки на перечисление субсидии </w:t>
      </w:r>
      <w:r w:rsidR="00D77248" w:rsidRPr="00C61C12">
        <w:rPr>
          <w:rFonts w:cs="Times New Roman"/>
        </w:rPr>
        <w:t>уполномоченный орган</w:t>
      </w:r>
      <w:r w:rsidRPr="00C61C12">
        <w:rPr>
          <w:rFonts w:cs="Times New Roman"/>
        </w:rPr>
        <w:t xml:space="preserve"> представляет в Департамент строительства Ханты</w:t>
      </w:r>
      <w:r w:rsidR="00D77248" w:rsidRPr="00C61C12">
        <w:rPr>
          <w:rFonts w:cs="Times New Roman"/>
        </w:rPr>
        <w:t xml:space="preserve">-Мансийского автономного округа – </w:t>
      </w:r>
      <w:r w:rsidRPr="00C61C12">
        <w:rPr>
          <w:rFonts w:cs="Times New Roman"/>
        </w:rPr>
        <w:t xml:space="preserve"> Югры </w:t>
      </w:r>
      <w:r w:rsidR="00825425" w:rsidRPr="00C61C12">
        <w:rPr>
          <w:rFonts w:cs="Times New Roman"/>
        </w:rPr>
        <w:t>документы</w:t>
      </w:r>
      <w:r w:rsidR="0072583B">
        <w:rPr>
          <w:rFonts w:cs="Times New Roman"/>
        </w:rPr>
        <w:t>,</w:t>
      </w:r>
      <w:r w:rsidR="00825425" w:rsidRPr="00C61C12">
        <w:rPr>
          <w:rFonts w:cs="Times New Roman"/>
        </w:rPr>
        <w:t xml:space="preserve"> предусмотренные условиями </w:t>
      </w:r>
      <w:r w:rsidR="00617127">
        <w:rPr>
          <w:rFonts w:eastAsiaTheme="minorHAnsi" w:cs="Times New Roman"/>
          <w:bCs/>
          <w:szCs w:val="20"/>
          <w:lang w:eastAsia="en-US"/>
        </w:rPr>
        <w:t>Соглашения</w:t>
      </w:r>
      <w:r w:rsidR="00825425" w:rsidRPr="00C61C12">
        <w:rPr>
          <w:rFonts w:eastAsiaTheme="minorHAnsi" w:cs="Times New Roman"/>
          <w:bCs/>
          <w:szCs w:val="20"/>
          <w:lang w:eastAsia="en-US"/>
        </w:rPr>
        <w:t xml:space="preserve"> о предоставлении субсидии</w:t>
      </w:r>
      <w:r w:rsidR="00825425" w:rsidRPr="00825425">
        <w:rPr>
          <w:rFonts w:eastAsiaTheme="minorHAnsi" w:cs="Times New Roman"/>
          <w:bCs/>
          <w:szCs w:val="20"/>
          <w:lang w:eastAsia="en-US"/>
        </w:rPr>
        <w:t xml:space="preserve"> местному бюджету из бюджета</w:t>
      </w:r>
      <w:r w:rsidR="00825425">
        <w:rPr>
          <w:rFonts w:eastAsiaTheme="minorHAnsi" w:cs="Times New Roman"/>
          <w:bCs/>
          <w:szCs w:val="20"/>
          <w:lang w:eastAsia="en-US"/>
        </w:rPr>
        <w:t xml:space="preserve"> </w:t>
      </w:r>
      <w:r w:rsidR="00825425" w:rsidRPr="00825425">
        <w:rPr>
          <w:rFonts w:eastAsiaTheme="minorHAnsi" w:cs="Times New Roman"/>
          <w:bCs/>
          <w:szCs w:val="20"/>
          <w:lang w:eastAsia="en-US"/>
        </w:rPr>
        <w:t>Ханты-Мансийского автономного округа – Югры</w:t>
      </w:r>
    </w:p>
    <w:p w:rsidR="00F80EBA" w:rsidRDefault="00667D09" w:rsidP="00026D24">
      <w:pPr>
        <w:ind w:firstLine="709"/>
        <w:rPr>
          <w:rFonts w:cs="Times New Roman"/>
        </w:rPr>
      </w:pPr>
      <w:r w:rsidRPr="00667D09">
        <w:rPr>
          <w:rFonts w:cs="Times New Roman"/>
        </w:rPr>
        <w:t xml:space="preserve">Приобретение жилых помещений в рамках настоящего </w:t>
      </w:r>
      <w:r w:rsidR="00C61C12" w:rsidRPr="00C61C12">
        <w:rPr>
          <w:rFonts w:cs="Times New Roman"/>
        </w:rPr>
        <w:t>порядка</w:t>
      </w:r>
      <w:r w:rsidRPr="00C61C12">
        <w:rPr>
          <w:rFonts w:cs="Times New Roman"/>
        </w:rPr>
        <w:t xml:space="preserve"> не распространяется на индивидуальные жилые дома, находящиеся в частной собственности</w:t>
      </w:r>
      <w:r w:rsidRPr="00667D09">
        <w:rPr>
          <w:rFonts w:cs="Times New Roman"/>
        </w:rPr>
        <w:t>, а также жилые дома, находящиеся в собственности юридических лиц.</w:t>
      </w:r>
    </w:p>
    <w:p w:rsidR="00BD37A2" w:rsidRPr="00DB56C0" w:rsidRDefault="00E02018" w:rsidP="00BD37A2">
      <w:pPr>
        <w:ind w:firstLine="720"/>
      </w:pPr>
      <w:r>
        <w:t>6</w:t>
      </w:r>
      <w:r w:rsidR="007718A0" w:rsidRPr="00DB56C0">
        <w:t>.Приобретенные в муниципальную собственность жилые помещения н</w:t>
      </w:r>
      <w:r w:rsidR="00BD37A2" w:rsidRPr="00DB56C0">
        <w:t>а условиях договора с</w:t>
      </w:r>
      <w:r w:rsidR="007718A0" w:rsidRPr="00DB56C0">
        <w:t xml:space="preserve">оциального найма </w:t>
      </w:r>
      <w:r w:rsidR="00BD37A2" w:rsidRPr="00DB56C0">
        <w:t>предоставляются:</w:t>
      </w:r>
    </w:p>
    <w:p w:rsidR="00BD37A2" w:rsidRPr="00DB56C0" w:rsidRDefault="00BD37A2" w:rsidP="00BD37A2">
      <w:pPr>
        <w:ind w:firstLine="720"/>
      </w:pPr>
      <w:r w:rsidRPr="00DB56C0">
        <w:t xml:space="preserve">1)гражданам, состоящим на учете </w:t>
      </w:r>
      <w:r w:rsidR="00617127">
        <w:t>по месту ж</w:t>
      </w:r>
      <w:r w:rsidR="00273BA9">
        <w:t>и</w:t>
      </w:r>
      <w:r w:rsidR="00617127">
        <w:t>тельства</w:t>
      </w:r>
      <w:r w:rsidRPr="00DB56C0">
        <w:t xml:space="preserve"> в качестве нуждающихся в жилых помещениях, предоставляемых по договорам социального найма, в порядке </w:t>
      </w:r>
      <w:r w:rsidRPr="00DB56C0">
        <w:lastRenderedPageBreak/>
        <w:t>очередности исходя из времени принятия таких граждан на учет, за исключением установленных частью 2 статьи 57 Жилищного кодекса Российской Федерации случаев;</w:t>
      </w:r>
    </w:p>
    <w:p w:rsidR="00BD37A2" w:rsidRPr="00DB56C0" w:rsidRDefault="00BD37A2" w:rsidP="00BD37A2">
      <w:pPr>
        <w:ind w:firstLine="720"/>
      </w:pPr>
      <w:r w:rsidRPr="00DB56C0">
        <w:t>2) гражданам, проживающим на условиях социального найма в жилых помещениях, признанных непригодными для проживания, в жилых домах, признанных аварийными и подлежащими сносу.</w:t>
      </w:r>
    </w:p>
    <w:p w:rsidR="00BD37A2" w:rsidRPr="00DB56C0" w:rsidRDefault="00BD37A2" w:rsidP="00BD37A2">
      <w:pPr>
        <w:ind w:firstLine="720"/>
      </w:pPr>
      <w:r w:rsidRPr="00DB56C0">
        <w:t>Предос</w:t>
      </w:r>
      <w:r w:rsidR="00E43941">
        <w:t>тавление участникам мероприятия</w:t>
      </w:r>
      <w:r w:rsidRPr="00DB56C0">
        <w:t xml:space="preserve"> других благоустроенных жилых помещений не является улучшением жилищных условий, а потому иные обстоятельства (указанные в </w:t>
      </w:r>
      <w:r w:rsidRPr="00DB56C0">
        <w:rPr>
          <w:rFonts w:cs="Times New Roman"/>
        </w:rPr>
        <w:t>части 5 статьи 57</w:t>
      </w:r>
      <w:r w:rsidRPr="00DB56C0">
        <w:t xml:space="preserve">, </w:t>
      </w:r>
      <w:r w:rsidRPr="00DB56C0">
        <w:rPr>
          <w:rFonts w:cs="Times New Roman"/>
        </w:rPr>
        <w:t>части 1 статьи 58</w:t>
      </w:r>
      <w:r w:rsidRPr="00DB56C0">
        <w:t xml:space="preserve"> Жилищного кодекса Рос</w:t>
      </w:r>
      <w:r w:rsidR="0096582F">
        <w:t>сийской Федерации) при переселении</w:t>
      </w:r>
      <w:r w:rsidRPr="00DB56C0">
        <w:t xml:space="preserve"> не учитываются.</w:t>
      </w:r>
    </w:p>
    <w:p w:rsidR="00BD37A2" w:rsidRPr="00DB56C0" w:rsidRDefault="0096582F" w:rsidP="00BD37A2">
      <w:pPr>
        <w:ind w:firstLine="720"/>
      </w:pPr>
      <w:r>
        <w:t>Участники мероприятия</w:t>
      </w:r>
      <w:r w:rsidR="00BD37A2" w:rsidRPr="00DB56C0">
        <w:t xml:space="preserve">, которым предоставлены другие жилые помещения, сохраняют право состоять на учете в качестве нуждающихся в жилых помещениях на условиях договора социального найма, если не отпали основания для снятия их с учета нуждающихся в жилых помещениях, предоставляемых по договорам социального найма в соответствии со </w:t>
      </w:r>
      <w:r w:rsidR="00BD37A2" w:rsidRPr="00DB56C0">
        <w:rPr>
          <w:rFonts w:cs="Times New Roman"/>
        </w:rPr>
        <w:t>ст. 56</w:t>
      </w:r>
      <w:r w:rsidR="00BD37A2" w:rsidRPr="00DB56C0">
        <w:t xml:space="preserve"> Жилищного кодекса Российской Федерации</w:t>
      </w:r>
      <w:r w:rsidR="00C4447C">
        <w:t>.</w:t>
      </w:r>
    </w:p>
    <w:p w:rsidR="00BD37A2" w:rsidRPr="00DB56C0" w:rsidRDefault="009501EA" w:rsidP="00BD37A2">
      <w:pPr>
        <w:ind w:firstLine="720"/>
      </w:pPr>
      <w:r w:rsidRPr="00DB56C0">
        <w:t>Настоящим порядком</w:t>
      </w:r>
      <w:r w:rsidR="00BD37A2" w:rsidRPr="00DB56C0">
        <w:t xml:space="preserve"> при предос</w:t>
      </w:r>
      <w:r w:rsidRPr="00DB56C0">
        <w:t>тавлении участникам мероприятия</w:t>
      </w:r>
      <w:r w:rsidR="00BD37A2" w:rsidRPr="00DB56C0">
        <w:t>, проживающим по договорам социального найма, других жилых помещений, не предусматривается:</w:t>
      </w:r>
    </w:p>
    <w:p w:rsidR="00BD37A2" w:rsidRPr="00DB56C0" w:rsidRDefault="00BD37A2" w:rsidP="00BD37A2">
      <w:pPr>
        <w:ind w:firstLine="720"/>
      </w:pPr>
      <w:r w:rsidRPr="00DB56C0">
        <w:t>а) предоставление жилого помещения в определенной квартире, на определенном этаже, в определенном доме;</w:t>
      </w:r>
    </w:p>
    <w:p w:rsidR="00BD37A2" w:rsidRDefault="00BD37A2" w:rsidP="00BD37A2">
      <w:pPr>
        <w:ind w:firstLine="720"/>
      </w:pPr>
      <w:r w:rsidRPr="00DB56C0">
        <w:t>б) предоставление жилого помещения большего по</w:t>
      </w:r>
      <w:r w:rsidR="0081025B">
        <w:t xml:space="preserve"> количеству комнат и общей площади,</w:t>
      </w:r>
      <w:r w:rsidRPr="00DB56C0">
        <w:t xml:space="preserve"> чем предусмотрено жилищным законодательством;</w:t>
      </w:r>
    </w:p>
    <w:p w:rsidR="00DC1D7C" w:rsidRDefault="00DC1D7C" w:rsidP="00DC1D7C">
      <w:pPr>
        <w:ind w:firstLine="709"/>
        <w:rPr>
          <w:rFonts w:cs="Times New Roman"/>
        </w:rPr>
      </w:pPr>
      <w:r w:rsidRPr="00C6369E">
        <w:rPr>
          <w:rFonts w:cs="Times New Roman"/>
        </w:rPr>
        <w:t xml:space="preserve">Жилое помещение </w:t>
      </w:r>
      <w:r>
        <w:rPr>
          <w:rFonts w:cs="Times New Roman"/>
        </w:rPr>
        <w:t xml:space="preserve">на условиях социального найма </w:t>
      </w:r>
      <w:r w:rsidRPr="00E43941">
        <w:rPr>
          <w:rFonts w:cs="Times New Roman"/>
        </w:rPr>
        <w:t xml:space="preserve">участникам мероприятия </w:t>
      </w:r>
      <w:r w:rsidRPr="00C6369E">
        <w:rPr>
          <w:rFonts w:cs="Times New Roman"/>
        </w:rPr>
        <w:t>может быть предоставлено большей площадью,</w:t>
      </w:r>
      <w:r w:rsidR="00C4447C">
        <w:rPr>
          <w:rFonts w:cs="Times New Roman"/>
        </w:rPr>
        <w:t xml:space="preserve"> с равнозначным </w:t>
      </w:r>
      <w:r w:rsidR="00A47331">
        <w:rPr>
          <w:rFonts w:cs="Times New Roman"/>
        </w:rPr>
        <w:t>количеством комнат</w:t>
      </w:r>
      <w:r w:rsidR="00A75CE9">
        <w:rPr>
          <w:rFonts w:cs="Times New Roman"/>
        </w:rPr>
        <w:t xml:space="preserve"> по отношению к ранее занимаемому, </w:t>
      </w:r>
      <w:r w:rsidRPr="00C6369E">
        <w:rPr>
          <w:rFonts w:cs="Times New Roman"/>
        </w:rPr>
        <w:t xml:space="preserve"> если предоставить равноценное жилое помещение в силу его конструктивных особенностей не представляется возможным.</w:t>
      </w:r>
    </w:p>
    <w:p w:rsidR="00BD37A2" w:rsidRPr="00DB56C0" w:rsidRDefault="00BD37A2" w:rsidP="00BD37A2">
      <w:pPr>
        <w:ind w:firstLine="720"/>
      </w:pPr>
      <w:r w:rsidRPr="00DB56C0">
        <w:t>При предоставлении жилого помещения по договору социального найма, в течение 10 рабочих</w:t>
      </w:r>
      <w:r w:rsidR="00806394">
        <w:t xml:space="preserve"> дней со дня получения ключей, </w:t>
      </w:r>
      <w:r w:rsidRPr="00DB56C0">
        <w:t>граждане обязаны освободить и сдать ранее занимаемое жилое помещение. При наличии обстоятельств (работа вахтовым методом, заболевание, и.т.д.)  не позволяющих освободить ранее занимаемое жилое помещение в указанный срок, на основании заявления нанимателя жилого помещения срок может быть продлен, но не более чем на 30 рабочих дней.</w:t>
      </w:r>
    </w:p>
    <w:p w:rsidR="00BD37A2" w:rsidRPr="00DB56C0" w:rsidRDefault="00E02018" w:rsidP="00BD37A2">
      <w:pPr>
        <w:ind w:firstLine="720"/>
      </w:pPr>
      <w:r>
        <w:t>7</w:t>
      </w:r>
      <w:r w:rsidR="00BD37A2" w:rsidRPr="00DB56C0">
        <w:t xml:space="preserve">.На условиях договора мены квартир </w:t>
      </w:r>
      <w:r w:rsidR="004F4301" w:rsidRPr="00DB56C0">
        <w:t xml:space="preserve">в том числе </w:t>
      </w:r>
      <w:r w:rsidR="00BD37A2" w:rsidRPr="00DB56C0">
        <w:t>с доплатой в рассрочку жилые помещения предоставляются гражданам, являющимся собственниками жилых помещений, подлежащих изъятию на основании принятого постановлением администрацией города решения об изъятии земельного участка, расположенного под жилым домом</w:t>
      </w:r>
      <w:r w:rsidR="005E1AF8">
        <w:t>,</w:t>
      </w:r>
      <w:r w:rsidR="00BD37A2" w:rsidRPr="00DB56C0">
        <w:t xml:space="preserve"> признанным аварийным и подлежащим сносу.</w:t>
      </w:r>
    </w:p>
    <w:p w:rsidR="00BD37A2" w:rsidRPr="00DB56C0" w:rsidRDefault="00BD37A2" w:rsidP="00BD37A2">
      <w:pPr>
        <w:ind w:firstLine="720"/>
      </w:pPr>
      <w:r w:rsidRPr="00DB56C0">
        <w:t>Участнику подпрограммы, являющемуся собственником жилого помещения, подлежащего изъятию, по согласованию с ним, предоставление жилого помещения по договору мены осуществляется в соответствии со статьей 32 Жилищного кодекса Российской Федерации и Положением об изъятии объектов недвижимости, утвержденным отдельным муниципальным правовым актом.</w:t>
      </w:r>
    </w:p>
    <w:p w:rsidR="00BD37A2" w:rsidRPr="00DB56C0" w:rsidRDefault="00BD37A2" w:rsidP="00BD37A2">
      <w:pPr>
        <w:ind w:firstLine="720"/>
      </w:pPr>
      <w:r w:rsidRPr="00DB56C0">
        <w:t xml:space="preserve">Муниципальное жилое помещение, передаваемое собственнику взамен изымаемого, может быть меньше или больше отчуждаемого жилого помещения по общей площади с письменного согласия собственника. </w:t>
      </w:r>
    </w:p>
    <w:p w:rsidR="00BD37A2" w:rsidRDefault="00BD37A2" w:rsidP="00BD37A2">
      <w:pPr>
        <w:ind w:firstLine="720"/>
      </w:pPr>
      <w:r w:rsidRPr="00DB56C0">
        <w:t>Подлежащее изъятию жилое помещение освобождается всеми проживающими в нем гражданами и передается в муниципальную собственность без каких-либо обременений.</w:t>
      </w:r>
    </w:p>
    <w:p w:rsidR="00BD37A2" w:rsidRPr="00DB56C0" w:rsidRDefault="00BD37A2" w:rsidP="00BD37A2">
      <w:pPr>
        <w:widowControl/>
        <w:autoSpaceDE/>
        <w:autoSpaceDN/>
        <w:adjustRightInd/>
        <w:ind w:firstLine="708"/>
        <w:rPr>
          <w:rFonts w:eastAsia="Times New Roman" w:cs="Times New Roman"/>
        </w:rPr>
      </w:pPr>
      <w:r w:rsidRPr="00DB56C0">
        <w:rPr>
          <w:rFonts w:eastAsia="Calibri" w:cs="Times New Roman"/>
          <w:lang w:eastAsia="en-US"/>
        </w:rPr>
        <w:t xml:space="preserve">Участникам подпрограммы, являющимся собственниками жилых помещений, выплата возмещения за изымаемое жилое помещение, осуществляется в соответствии со статьей 32 </w:t>
      </w:r>
      <w:r w:rsidRPr="00DB56C0">
        <w:rPr>
          <w:rFonts w:eastAsia="Times New Roman" w:cs="Times New Roman"/>
        </w:rPr>
        <w:t>Жилищного кодекса Российской Федерации и Положением об изъятии объектов недвижимости, утвержденным отдельным муниципальным правовым актом.</w:t>
      </w:r>
    </w:p>
    <w:p w:rsidR="00BD37A2" w:rsidRPr="00DB56C0" w:rsidRDefault="00BD37A2" w:rsidP="00BD37A2">
      <w:pPr>
        <w:ind w:firstLine="720"/>
        <w:rPr>
          <w:rFonts w:cs="Times New Roman"/>
        </w:rPr>
      </w:pPr>
      <w:r w:rsidRPr="00DB56C0">
        <w:rPr>
          <w:rFonts w:cs="Times New Roman"/>
        </w:rPr>
        <w:t xml:space="preserve">Договоры мены квартир с доплатой в рассрочку, а также </w:t>
      </w:r>
      <w:r w:rsidRPr="00DB56C0">
        <w:rPr>
          <w:rFonts w:cs="Times New Roman"/>
          <w:shd w:val="clear" w:color="auto" w:fill="FFFFFF"/>
        </w:rPr>
        <w:t>соглашения об изъятии недвижимости для муниципальных нужд</w:t>
      </w:r>
      <w:r w:rsidRPr="00DB56C0">
        <w:rPr>
          <w:rFonts w:cs="Times New Roman"/>
        </w:rPr>
        <w:t>, подлежат государственной регистрации в установленном законом порядке.</w:t>
      </w:r>
    </w:p>
    <w:p w:rsidR="00BD37A2" w:rsidRDefault="00BD37A2" w:rsidP="00BD37A2">
      <w:pPr>
        <w:ind w:firstLine="720"/>
      </w:pPr>
      <w:r w:rsidRPr="00DB56C0">
        <w:rPr>
          <w:rFonts w:cs="Times New Roman"/>
        </w:rPr>
        <w:lastRenderedPageBreak/>
        <w:t>Все разногласия между сторонами решаются путем переговоров. При недостижении соглашения сторон разногласия разрешаются в судебном порядке</w:t>
      </w:r>
      <w:r w:rsidRPr="00DB56C0">
        <w:t>.</w:t>
      </w:r>
    </w:p>
    <w:p w:rsidR="005D6633" w:rsidRDefault="005D6633" w:rsidP="00BD37A2">
      <w:pPr>
        <w:ind w:firstLine="720"/>
      </w:pPr>
      <w:r>
        <w:t>8.</w:t>
      </w:r>
      <w:r w:rsidR="002D1FC6">
        <w:t>Гражданам</w:t>
      </w:r>
      <w:r w:rsidR="008B4D78">
        <w:t>,</w:t>
      </w:r>
      <w:r w:rsidR="0039606A" w:rsidRPr="0039606A">
        <w:t xml:space="preserve"> </w:t>
      </w:r>
      <w:r w:rsidR="0039606A">
        <w:t xml:space="preserve">имеющим домашних животных, </w:t>
      </w:r>
      <w:r w:rsidR="002D1FC6">
        <w:t xml:space="preserve">при переселении из </w:t>
      </w:r>
      <w:r w:rsidR="00EB4834">
        <w:t>аварийного жил</w:t>
      </w:r>
      <w:r w:rsidR="002D1FC6">
        <w:t>ья</w:t>
      </w:r>
      <w:r w:rsidR="00EB4834">
        <w:t>, вручается уведомление о необходимости</w:t>
      </w:r>
      <w:r w:rsidR="00510819">
        <w:t xml:space="preserve"> их регистрации (учета)</w:t>
      </w:r>
      <w:r w:rsidR="00A364A8" w:rsidRPr="00A364A8">
        <w:t xml:space="preserve"> </w:t>
      </w:r>
      <w:r w:rsidR="00AA6F0B">
        <w:t>в территориально</w:t>
      </w:r>
      <w:r w:rsidR="00A364A8" w:rsidRPr="00A364A8">
        <w:t>м подразделени</w:t>
      </w:r>
      <w:r w:rsidR="00A364A8">
        <w:t xml:space="preserve">и </w:t>
      </w:r>
      <w:r w:rsidR="00A364A8" w:rsidRPr="00A364A8">
        <w:t>Ветеринарной службы автономного округа</w:t>
      </w:r>
      <w:r w:rsidR="00AA6F0B">
        <w:t>.</w:t>
      </w:r>
    </w:p>
    <w:p w:rsidR="002B347D" w:rsidRDefault="00DE1C1C" w:rsidP="00BD37A2">
      <w:pPr>
        <w:ind w:firstLine="720"/>
      </w:pPr>
      <w:r>
        <w:t>9</w:t>
      </w:r>
      <w:r w:rsidR="002B347D">
        <w:t>.</w:t>
      </w:r>
      <w:r w:rsidR="00B2073D">
        <w:t xml:space="preserve">Граждане, расселяемые из аварийного жилищного фонда, предоставляют в департамент муниципальной собственности </w:t>
      </w:r>
      <w:r w:rsidR="007C7884" w:rsidRPr="00DE1C1C">
        <w:t>сведения (справка/уведомление)</w:t>
      </w:r>
      <w:r w:rsidR="00B2073D" w:rsidRPr="00DE1C1C">
        <w:t xml:space="preserve"> по проведению учета (регистрации) домашних животных, находящихся во владении у граждан, </w:t>
      </w:r>
      <w:r w:rsidR="00284ADE" w:rsidRPr="00DE1C1C">
        <w:t xml:space="preserve">выданное </w:t>
      </w:r>
      <w:r w:rsidR="00B2073D" w:rsidRPr="00DE1C1C">
        <w:t>территориальн</w:t>
      </w:r>
      <w:r w:rsidR="00284ADE" w:rsidRPr="00DE1C1C">
        <w:t>ым</w:t>
      </w:r>
      <w:r w:rsidR="00B2073D" w:rsidRPr="00DE1C1C">
        <w:t xml:space="preserve"> подразделени</w:t>
      </w:r>
      <w:r w:rsidR="00284ADE" w:rsidRPr="00DE1C1C">
        <w:t>ем</w:t>
      </w:r>
      <w:r w:rsidR="00B2073D" w:rsidRPr="00DE1C1C">
        <w:t xml:space="preserve"> Ветеринарной службы автономного округа о принятом решении в отношении домашнего животного (при наличии домашних животных).</w:t>
      </w:r>
    </w:p>
    <w:p w:rsidR="00BD37A2" w:rsidRPr="00DB56C0" w:rsidRDefault="00DE1C1C" w:rsidP="00BD37A2">
      <w:pPr>
        <w:ind w:firstLine="720"/>
      </w:pPr>
      <w:r>
        <w:t>10</w:t>
      </w:r>
      <w:r w:rsidR="00200E3D">
        <w:t>.</w:t>
      </w:r>
      <w:r w:rsidR="00BD37A2" w:rsidRPr="00DB56C0">
        <w:t>Порядок обеспечения жилыми помещениями граждан, состоящих на учете в качестве нуждающихся в жилых помещениях, предоставляемых по договорам социального найма.</w:t>
      </w:r>
    </w:p>
    <w:p w:rsidR="00BD37A2" w:rsidRPr="00DB56C0" w:rsidRDefault="00BD37A2" w:rsidP="00BD37A2">
      <w:pPr>
        <w:ind w:firstLine="720"/>
      </w:pPr>
      <w:r w:rsidRPr="00DB56C0">
        <w:t>Участниками подпрограммы в соответствии с настоящим порядком являются:</w:t>
      </w:r>
    </w:p>
    <w:p w:rsidR="00BD37A2" w:rsidRPr="00DB56C0" w:rsidRDefault="00BD37A2" w:rsidP="00BD37A2">
      <w:pPr>
        <w:ind w:firstLine="720"/>
      </w:pPr>
      <w:r w:rsidRPr="00DB56C0">
        <w:t>граждане, принятые на учет до 01.03.2005 в целях последующего предоставления им жилых помещений на условиях договора социального найма по месту жительства на территории города Мегион;</w:t>
      </w:r>
    </w:p>
    <w:p w:rsidR="00BD37A2" w:rsidRPr="00DB56C0" w:rsidRDefault="00BD37A2" w:rsidP="00BD37A2">
      <w:pPr>
        <w:ind w:firstLine="720"/>
      </w:pPr>
      <w:r w:rsidRPr="00DB56C0">
        <w:t>граждане, признанные органом местного самоуправления в установленном порядке малоимущими и нуждающимися в жилом помещении, предоставляемом по договору социального найма, и принятые на учет после 01.03.2005.</w:t>
      </w:r>
    </w:p>
    <w:p w:rsidR="00BD37A2" w:rsidRPr="00DB56C0" w:rsidRDefault="00BD37A2" w:rsidP="00BD37A2">
      <w:pPr>
        <w:ind w:firstLine="720"/>
      </w:pPr>
      <w:r w:rsidRPr="00DB56C0">
        <w:t xml:space="preserve">Предоставление жилых помещений по договорам социального найма гражданам, состоящим на учете в качестве нуждающихся в жилых помещениях, осуществляется в порядке, установленном </w:t>
      </w:r>
      <w:r w:rsidRPr="00DB56C0">
        <w:rPr>
          <w:rFonts w:cs="Times New Roman"/>
        </w:rPr>
        <w:t>статьей 57</w:t>
      </w:r>
      <w:r w:rsidRPr="00DB56C0">
        <w:t xml:space="preserve"> Жилищного кодекса Российской Федерации.</w:t>
      </w:r>
    </w:p>
    <w:p w:rsidR="00BD37A2" w:rsidRPr="00DB56C0" w:rsidRDefault="00BD37A2" w:rsidP="00BD37A2">
      <w:pPr>
        <w:ind w:firstLine="720"/>
      </w:pPr>
      <w:r w:rsidRPr="00DB56C0">
        <w:t xml:space="preserve">Гражданам, состоящим на учете в качестве нуждающихся в жилых помещениях, предоставляемых по договорам социального найма, предоставляются жилые помещения муниципального жилищного фонда социального использования по норме предоставления, установленной муниципальными правовыми актами. </w:t>
      </w:r>
    </w:p>
    <w:p w:rsidR="00BD37A2" w:rsidRPr="00DB56C0" w:rsidRDefault="00BD37A2" w:rsidP="00BD37A2">
      <w:pPr>
        <w:ind w:firstLine="720"/>
      </w:pPr>
      <w:r w:rsidRPr="00DB56C0">
        <w:t>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BD37A2" w:rsidRPr="00DB56C0" w:rsidRDefault="002F6211" w:rsidP="00BD37A2">
      <w:pPr>
        <w:ind w:firstLine="720"/>
      </w:pPr>
      <w:r>
        <w:t>1</w:t>
      </w:r>
      <w:r w:rsidR="00DE1C1C">
        <w:t>1</w:t>
      </w:r>
      <w:r w:rsidR="00200E3D">
        <w:t>.</w:t>
      </w:r>
      <w:r w:rsidR="00BD37A2" w:rsidRPr="00DB56C0">
        <w:t>Формирование специализированного жилищного фонда.</w:t>
      </w:r>
    </w:p>
    <w:p w:rsidR="00BD37A2" w:rsidRPr="00DB56C0" w:rsidRDefault="00BD37A2" w:rsidP="00BD37A2">
      <w:pPr>
        <w:ind w:firstLine="720"/>
      </w:pPr>
      <w:r w:rsidRPr="00DB56C0">
        <w:t>В рамках настоящей подпрограммы в виде специализированных жилых помещений могут использоваться жилые помещения маневренного жилищного фонда. Порядок предоставления указанных жилых помещений определяется муниципальными правовыми актами.</w:t>
      </w:r>
    </w:p>
    <w:p w:rsidR="00BD37A2" w:rsidRPr="00DB56C0" w:rsidRDefault="002F6211" w:rsidP="00BD37A2">
      <w:pPr>
        <w:ind w:firstLine="720"/>
        <w:rPr>
          <w:rFonts w:eastAsia="Times New Roman" w:cs="Times New Roman"/>
        </w:rPr>
      </w:pPr>
      <w:r>
        <w:rPr>
          <w:rFonts w:eastAsia="Times New Roman" w:cs="Times New Roman"/>
        </w:rPr>
        <w:t>1</w:t>
      </w:r>
      <w:r w:rsidR="00DE1C1C">
        <w:rPr>
          <w:rFonts w:eastAsia="Times New Roman" w:cs="Times New Roman"/>
        </w:rPr>
        <w:t>2</w:t>
      </w:r>
      <w:r w:rsidR="00F506C8" w:rsidRPr="00DB56C0">
        <w:rPr>
          <w:rFonts w:eastAsia="Times New Roman" w:cs="Times New Roman"/>
        </w:rPr>
        <w:t>.</w:t>
      </w:r>
      <w:r w:rsidR="00BD37A2" w:rsidRPr="00DB56C0">
        <w:rPr>
          <w:rFonts w:eastAsia="Times New Roman" w:cs="Times New Roman"/>
        </w:rPr>
        <w:t>Улучшение жилищных условий граждан, проживающих в жилых помещениях, признанных непригодными для проживания, внеочередное предоставление жилых помещений гражданам во исполнение решений судов.</w:t>
      </w:r>
    </w:p>
    <w:p w:rsidR="00BD37A2" w:rsidRPr="00DB56C0" w:rsidRDefault="00BD37A2" w:rsidP="00BD37A2">
      <w:pPr>
        <w:ind w:firstLine="709"/>
        <w:rPr>
          <w:rFonts w:eastAsia="Times New Roman"/>
        </w:rPr>
      </w:pPr>
      <w:r w:rsidRPr="00DB56C0">
        <w:rPr>
          <w:rFonts w:eastAsia="Times New Roman"/>
        </w:rPr>
        <w:t>Финансирование мероприятия Программы осуществляется за счёт средств местного бюджета в размере 100%. Приобретенные благоустроенные жилые помещения используются:</w:t>
      </w:r>
    </w:p>
    <w:p w:rsidR="00BD37A2" w:rsidRPr="00DB56C0" w:rsidRDefault="00BD37A2" w:rsidP="00BD37A2">
      <w:pPr>
        <w:ind w:firstLine="720"/>
        <w:rPr>
          <w:rFonts w:eastAsia="Times New Roman"/>
        </w:rPr>
      </w:pPr>
      <w:r w:rsidRPr="00DB56C0">
        <w:rPr>
          <w:rFonts w:eastAsia="Times New Roman"/>
        </w:rPr>
        <w:t>для переселения граждан, проживающих в жилых домах, жилые помещения                        в которых признаны непригодными для проживания;</w:t>
      </w:r>
    </w:p>
    <w:p w:rsidR="00BD37A2" w:rsidRPr="00DB56C0" w:rsidRDefault="00BD37A2" w:rsidP="00BD37A2">
      <w:pPr>
        <w:ind w:firstLine="720"/>
        <w:rPr>
          <w:rFonts w:eastAsia="Times New Roman"/>
        </w:rPr>
      </w:pPr>
      <w:r w:rsidRPr="00DB56C0">
        <w:rPr>
          <w:rFonts w:eastAsia="Times New Roman"/>
        </w:rPr>
        <w:t>для внеочередного предоставления гражданам во исполнение решений суда, при отсутствии жилых помещений, приобретенных в муниципальную собственность</w:t>
      </w:r>
      <w:r w:rsidR="00AE4D1D">
        <w:rPr>
          <w:rFonts w:eastAsia="Times New Roman"/>
        </w:rPr>
        <w:t>.</w:t>
      </w:r>
    </w:p>
    <w:p w:rsidR="00D66D50" w:rsidRPr="00A80DBE" w:rsidRDefault="00257D44" w:rsidP="00A80DBE">
      <w:pPr>
        <w:ind w:firstLine="709"/>
        <w:rPr>
          <w:rFonts w:cs="Times New Roman"/>
        </w:rPr>
      </w:pPr>
      <w:r>
        <w:rPr>
          <w:rFonts w:cs="Times New Roman"/>
        </w:rPr>
        <w:t>1</w:t>
      </w:r>
      <w:r w:rsidR="00DE1C1C">
        <w:rPr>
          <w:rFonts w:cs="Times New Roman"/>
        </w:rPr>
        <w:t>3</w:t>
      </w:r>
      <w:r w:rsidR="00A80DBE" w:rsidRPr="00896F6B">
        <w:rPr>
          <w:rFonts w:cs="Times New Roman"/>
        </w:rPr>
        <w:t>.</w:t>
      </w:r>
      <w:r w:rsidR="00844A80" w:rsidRPr="00896F6B">
        <w:rPr>
          <w:rFonts w:cs="Times New Roman"/>
        </w:rPr>
        <w:t>Расселение</w:t>
      </w:r>
      <w:r w:rsidR="00A80DBE" w:rsidRPr="00896F6B">
        <w:rPr>
          <w:rFonts w:cs="Times New Roman"/>
        </w:rPr>
        <w:t xml:space="preserve"> </w:t>
      </w:r>
      <w:r w:rsidR="0044728B" w:rsidRPr="00896F6B">
        <w:rPr>
          <w:rFonts w:cs="Times New Roman"/>
        </w:rPr>
        <w:t xml:space="preserve">и </w:t>
      </w:r>
      <w:r w:rsidR="00896F6B" w:rsidRPr="00896F6B">
        <w:rPr>
          <w:rFonts w:cs="Times New Roman"/>
        </w:rPr>
        <w:t>снос</w:t>
      </w:r>
      <w:r w:rsidR="00844A80" w:rsidRPr="00896F6B">
        <w:rPr>
          <w:rFonts w:cs="Times New Roman"/>
        </w:rPr>
        <w:t xml:space="preserve"> </w:t>
      </w:r>
      <w:r w:rsidR="00A80DBE" w:rsidRPr="00896F6B">
        <w:rPr>
          <w:rFonts w:cs="Times New Roman"/>
        </w:rPr>
        <w:t xml:space="preserve">аварийных жилых домов производится в соответствии с </w:t>
      </w:r>
      <w:r w:rsidR="0044728B" w:rsidRPr="00896F6B">
        <w:rPr>
          <w:rFonts w:cs="Times New Roman"/>
        </w:rPr>
        <w:t xml:space="preserve">планируемой </w:t>
      </w:r>
      <w:r w:rsidR="00A80DBE" w:rsidRPr="00896F6B">
        <w:rPr>
          <w:rFonts w:cs="Times New Roman"/>
        </w:rPr>
        <w:t>очередностью</w:t>
      </w:r>
      <w:r w:rsidR="0018055D" w:rsidRPr="00896F6B">
        <w:rPr>
          <w:rFonts w:cs="Times New Roman"/>
        </w:rPr>
        <w:t xml:space="preserve"> сноса</w:t>
      </w:r>
      <w:r w:rsidR="00A80DBE" w:rsidRPr="00A80DBE">
        <w:rPr>
          <w:rFonts w:cs="Times New Roman"/>
        </w:rPr>
        <w:t>, определенной адм</w:t>
      </w:r>
      <w:r w:rsidR="00A80DBE">
        <w:rPr>
          <w:rFonts w:cs="Times New Roman"/>
        </w:rPr>
        <w:t>инистрацией города и утвержденн</w:t>
      </w:r>
      <w:r w:rsidR="009A6CEB">
        <w:rPr>
          <w:rFonts w:cs="Times New Roman"/>
        </w:rPr>
        <w:t>о</w:t>
      </w:r>
      <w:r w:rsidR="00A80DBE" w:rsidRPr="00A80DBE">
        <w:rPr>
          <w:rFonts w:cs="Times New Roman"/>
        </w:rPr>
        <w:t>й Программой.</w:t>
      </w:r>
    </w:p>
    <w:p w:rsidR="00D66D50" w:rsidRDefault="00F106E3" w:rsidP="00026D24">
      <w:pPr>
        <w:ind w:firstLine="709"/>
        <w:rPr>
          <w:rFonts w:cs="Times New Roman"/>
        </w:rPr>
      </w:pPr>
      <w:r w:rsidRPr="00F106E3">
        <w:rPr>
          <w:rFonts w:cs="Times New Roman"/>
        </w:rPr>
        <w:t xml:space="preserve">В случае нахождения жилых домов, внесенных в реестр аварийных жилых домов, на участке застройки, согласно проекту застройки данного района, утвержденному в соответствии с действующим законодательством, данные дома подлежат первоочередному </w:t>
      </w:r>
      <w:r w:rsidR="00D31FEE">
        <w:rPr>
          <w:rFonts w:cs="Times New Roman"/>
        </w:rPr>
        <w:lastRenderedPageBreak/>
        <w:t xml:space="preserve">расселению и </w:t>
      </w:r>
      <w:r w:rsidRPr="00F106E3">
        <w:rPr>
          <w:rFonts w:cs="Times New Roman"/>
        </w:rPr>
        <w:t>сносу.</w:t>
      </w:r>
    </w:p>
    <w:p w:rsidR="00D66D50" w:rsidRDefault="00257D44" w:rsidP="00026D24">
      <w:pPr>
        <w:ind w:firstLine="709"/>
        <w:rPr>
          <w:rFonts w:cs="Times New Roman"/>
        </w:rPr>
      </w:pPr>
      <w:r>
        <w:rPr>
          <w:rFonts w:cs="Times New Roman"/>
        </w:rPr>
        <w:t>1</w:t>
      </w:r>
      <w:r w:rsidR="00DE1C1C">
        <w:rPr>
          <w:rFonts w:cs="Times New Roman"/>
        </w:rPr>
        <w:t>4</w:t>
      </w:r>
      <w:r w:rsidR="008A1A28">
        <w:rPr>
          <w:rFonts w:cs="Times New Roman"/>
        </w:rPr>
        <w:t>.</w:t>
      </w:r>
      <w:r w:rsidR="008A1A28" w:rsidRPr="008A1A28">
        <w:rPr>
          <w:rFonts w:cs="Times New Roman"/>
        </w:rPr>
        <w:t>Создание наемных домов социального использования на территории города Мегион</w:t>
      </w:r>
      <w:r w:rsidR="008A1A28">
        <w:rPr>
          <w:rFonts w:cs="Times New Roman"/>
        </w:rPr>
        <w:t>а</w:t>
      </w:r>
      <w:r w:rsidR="008A1A28" w:rsidRPr="008A1A28">
        <w:rPr>
          <w:rFonts w:cs="Times New Roman"/>
        </w:rPr>
        <w:t xml:space="preserve"> осуществляется с целью формирования сектора жилья из наемных домов социального использования для улучшения жи</w:t>
      </w:r>
      <w:r w:rsidR="00814A58">
        <w:rPr>
          <w:rFonts w:cs="Times New Roman"/>
        </w:rPr>
        <w:t>лищных условий населения города</w:t>
      </w:r>
      <w:r w:rsidR="008A1A28" w:rsidRPr="008A1A28">
        <w:rPr>
          <w:rFonts w:cs="Times New Roman"/>
        </w:rPr>
        <w:t>, признанных нуждающимися в предоставлении жилых помещений по договорам найма жилого помещения жилищного фонда социального использования, а также граждан, проживающих в непригодных (аварийны</w:t>
      </w:r>
      <w:r w:rsidR="002707CB">
        <w:rPr>
          <w:rFonts w:cs="Times New Roman"/>
        </w:rPr>
        <w:t xml:space="preserve">х) для проживания жилых домах </w:t>
      </w:r>
      <w:r w:rsidR="008A1A28" w:rsidRPr="008A1A28">
        <w:rPr>
          <w:rFonts w:cs="Times New Roman"/>
        </w:rPr>
        <w:t>и приспособленных для проживания строениях.</w:t>
      </w:r>
    </w:p>
    <w:p w:rsidR="00D66D50" w:rsidRDefault="00A121CD" w:rsidP="00026D24">
      <w:pPr>
        <w:ind w:firstLine="709"/>
        <w:rPr>
          <w:rFonts w:cs="Times New Roman"/>
        </w:rPr>
      </w:pPr>
      <w:r>
        <w:rPr>
          <w:rFonts w:cs="Times New Roman"/>
        </w:rPr>
        <w:t>Формирование наемного дома реализуется путем:</w:t>
      </w:r>
    </w:p>
    <w:p w:rsidR="00A121CD" w:rsidRPr="00A121CD" w:rsidRDefault="00A121CD" w:rsidP="00A121CD">
      <w:pPr>
        <w:ind w:firstLine="709"/>
        <w:rPr>
          <w:rFonts w:cs="Times New Roman"/>
        </w:rPr>
      </w:pPr>
      <w:r w:rsidRPr="00A121CD">
        <w:rPr>
          <w:rFonts w:cs="Times New Roman"/>
        </w:rPr>
        <w:t>1) предоставления средств бюджета, муниципального имущества (в том числе, приобретенного муниципальным образованием в рамках настоящей подпрограммы) для создания наемного дома социального использования, который или все помещения, в котором находятся в муниципальной собственности, приобретения такого дома или всех помещений в нем;</w:t>
      </w:r>
    </w:p>
    <w:p w:rsidR="00A121CD" w:rsidRPr="00A121CD" w:rsidRDefault="00A121CD" w:rsidP="00A121CD">
      <w:pPr>
        <w:ind w:firstLine="709"/>
        <w:rPr>
          <w:rFonts w:cs="Times New Roman"/>
        </w:rPr>
      </w:pPr>
      <w:r w:rsidRPr="00A121CD">
        <w:rPr>
          <w:rFonts w:cs="Times New Roman"/>
        </w:rPr>
        <w:t>2) предоставления средств бюджета, муниципального имущества (в том числе, приобретенного муниципальным образованием в рамках настоящей подпрограммы) для создания наемного дома социального</w:t>
      </w:r>
      <w:r w:rsidR="000F42E5">
        <w:rPr>
          <w:rFonts w:cs="Times New Roman"/>
        </w:rPr>
        <w:t xml:space="preserve"> использования, который или все </w:t>
      </w:r>
      <w:r w:rsidRPr="00A121CD">
        <w:rPr>
          <w:rFonts w:cs="Times New Roman"/>
        </w:rPr>
        <w:t>помещения в котором находятся в частной собственности, приобретения такого дома или всех помещений в таком доме;</w:t>
      </w:r>
    </w:p>
    <w:p w:rsidR="00D66D50" w:rsidRDefault="00A121CD" w:rsidP="00A121CD">
      <w:pPr>
        <w:ind w:firstLine="709"/>
        <w:rPr>
          <w:rFonts w:cs="Times New Roman"/>
        </w:rPr>
      </w:pPr>
      <w:r w:rsidRPr="00A121CD">
        <w:rPr>
          <w:rFonts w:cs="Times New Roman"/>
        </w:rPr>
        <w:t xml:space="preserve">3) приобретение завершенных строительством жилых домов, жилых помещений в строящихся многоквартирных домах, в том числе с целью их последующего предоставления в качестве муниципальной поддержки в соответствии с </w:t>
      </w:r>
      <w:r>
        <w:rPr>
          <w:rFonts w:cs="Times New Roman"/>
        </w:rPr>
        <w:t>подпунктом</w:t>
      </w:r>
      <w:r w:rsidRPr="00A121CD">
        <w:rPr>
          <w:rFonts w:cs="Times New Roman"/>
        </w:rPr>
        <w:t xml:space="preserve"> 2</w:t>
      </w:r>
      <w:r>
        <w:rPr>
          <w:rFonts w:cs="Times New Roman"/>
        </w:rPr>
        <w:t>)</w:t>
      </w:r>
      <w:r w:rsidRPr="00A121CD">
        <w:rPr>
          <w:rFonts w:cs="Times New Roman"/>
        </w:rPr>
        <w:t xml:space="preserve"> настоящего </w:t>
      </w:r>
      <w:r>
        <w:rPr>
          <w:rFonts w:cs="Times New Roman"/>
        </w:rPr>
        <w:t>п</w:t>
      </w:r>
      <w:r w:rsidRPr="00A121CD">
        <w:rPr>
          <w:rFonts w:cs="Times New Roman"/>
        </w:rPr>
        <w:t xml:space="preserve">ункта.  </w:t>
      </w:r>
    </w:p>
    <w:p w:rsidR="00D66D50" w:rsidRDefault="00477827" w:rsidP="00026D24">
      <w:pPr>
        <w:ind w:firstLine="709"/>
        <w:rPr>
          <w:rFonts w:cs="Times New Roman"/>
        </w:rPr>
      </w:pPr>
      <w:r w:rsidRPr="00477827">
        <w:rPr>
          <w:rFonts w:cs="Times New Roman"/>
        </w:rPr>
        <w:t>Денежные средства бюджета на реализацию мероприятий, предусмотренных подпунктами 1</w:t>
      </w:r>
      <w:r>
        <w:rPr>
          <w:rFonts w:cs="Times New Roman"/>
        </w:rPr>
        <w:t>)</w:t>
      </w:r>
      <w:r w:rsidRPr="00477827">
        <w:rPr>
          <w:rFonts w:cs="Times New Roman"/>
        </w:rPr>
        <w:t>,</w:t>
      </w:r>
      <w:r>
        <w:rPr>
          <w:rFonts w:cs="Times New Roman"/>
        </w:rPr>
        <w:t xml:space="preserve"> </w:t>
      </w:r>
      <w:r w:rsidRPr="00477827">
        <w:rPr>
          <w:rFonts w:cs="Times New Roman"/>
        </w:rPr>
        <w:t>2</w:t>
      </w:r>
      <w:r>
        <w:rPr>
          <w:rFonts w:cs="Times New Roman"/>
        </w:rPr>
        <w:t>) настоящего</w:t>
      </w:r>
      <w:r w:rsidRPr="00477827">
        <w:rPr>
          <w:rFonts w:cs="Times New Roman"/>
        </w:rPr>
        <w:t xml:space="preserve"> пункта предоставляются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автономного округа, муниципальными правовыми актами в порядке, установленном государственными программами Российской Федерации, государственными программами, муниципальной программой</w:t>
      </w:r>
      <w:r w:rsidR="00FE5E97">
        <w:rPr>
          <w:rFonts w:cs="Times New Roman"/>
        </w:rPr>
        <w:t>,</w:t>
      </w:r>
      <w:r w:rsidRPr="00477827">
        <w:rPr>
          <w:rFonts w:cs="Times New Roman"/>
        </w:rPr>
        <w:t xml:space="preserve"> в соответствии со статьей 91.19 Жилищного кодекса Российской Федерации, настоящ</w:t>
      </w:r>
      <w:r w:rsidR="00ED04A9">
        <w:rPr>
          <w:rFonts w:cs="Times New Roman"/>
        </w:rPr>
        <w:t>им</w:t>
      </w:r>
      <w:r w:rsidRPr="00477827">
        <w:rPr>
          <w:rFonts w:cs="Times New Roman"/>
        </w:rPr>
        <w:t xml:space="preserve"> </w:t>
      </w:r>
      <w:r w:rsidR="00ED04A9">
        <w:rPr>
          <w:rFonts w:cs="Times New Roman"/>
        </w:rPr>
        <w:t>порядком</w:t>
      </w:r>
      <w:r w:rsidRPr="00477827">
        <w:rPr>
          <w:rFonts w:cs="Times New Roman"/>
        </w:rPr>
        <w:t>.</w:t>
      </w:r>
    </w:p>
    <w:p w:rsidR="0039606A" w:rsidRDefault="0039606A" w:rsidP="00026D24">
      <w:pPr>
        <w:ind w:firstLine="709"/>
        <w:rPr>
          <w:rFonts w:cs="Times New Roman"/>
        </w:rPr>
      </w:pPr>
    </w:p>
    <w:p w:rsidR="00714A36" w:rsidRPr="00714A36" w:rsidRDefault="00714A36" w:rsidP="00714A36">
      <w:pPr>
        <w:ind w:firstLine="709"/>
        <w:rPr>
          <w:rFonts w:cs="Times New Roman"/>
        </w:rPr>
      </w:pPr>
      <w:r w:rsidRPr="00714A36">
        <w:rPr>
          <w:rFonts w:cs="Times New Roman"/>
        </w:rPr>
        <w:t>Денежные средства и муниципальное имущество на реализацию мероприятий, предусмотренных подпунктом 1</w:t>
      </w:r>
      <w:r>
        <w:rPr>
          <w:rFonts w:cs="Times New Roman"/>
        </w:rPr>
        <w:t>) настоящего</w:t>
      </w:r>
      <w:r w:rsidRPr="00714A36">
        <w:rPr>
          <w:rFonts w:cs="Times New Roman"/>
        </w:rPr>
        <w:t xml:space="preserve"> пункта </w:t>
      </w:r>
      <w:r>
        <w:rPr>
          <w:rFonts w:cs="Times New Roman"/>
        </w:rPr>
        <w:t>предоставляю</w:t>
      </w:r>
      <w:r w:rsidRPr="00714A36">
        <w:rPr>
          <w:rFonts w:cs="Times New Roman"/>
        </w:rPr>
        <w:t>тся на основании постановления администрации города.</w:t>
      </w:r>
    </w:p>
    <w:p w:rsidR="001D4906" w:rsidRDefault="00FA06F1" w:rsidP="003E42DB">
      <w:pPr>
        <w:ind w:firstLine="709"/>
        <w:rPr>
          <w:rFonts w:cs="Times New Roman"/>
        </w:rPr>
      </w:pPr>
      <w:r w:rsidRPr="00FA06F1">
        <w:rPr>
          <w:rFonts w:cs="Times New Roman"/>
        </w:rPr>
        <w:t>Муниципальная поддержка в виде денежных средств для создания наемного дома социального использов</w:t>
      </w:r>
      <w:r w:rsidR="001636BF">
        <w:rPr>
          <w:rFonts w:cs="Times New Roman"/>
        </w:rPr>
        <w:t>ания, который или все помещения</w:t>
      </w:r>
      <w:r w:rsidRPr="00FA06F1">
        <w:rPr>
          <w:rFonts w:cs="Times New Roman"/>
        </w:rPr>
        <w:t xml:space="preserve"> в котором находятся в частной собственности, приобретения такого дома или всех помещений в таком доме осуществляется путем предоставления субсидии в порядке и на условиях, предусмотренных соответствующим муниципальным правовым актом администрации города.</w:t>
      </w:r>
    </w:p>
    <w:p w:rsidR="00D66D50" w:rsidRDefault="001D4906" w:rsidP="00026D24">
      <w:pPr>
        <w:ind w:firstLine="709"/>
        <w:rPr>
          <w:rFonts w:cs="Times New Roman"/>
        </w:rPr>
      </w:pPr>
      <w:r w:rsidRPr="001D4906">
        <w:rPr>
          <w:rFonts w:cs="Times New Roman"/>
        </w:rPr>
        <w:t>Муниципальная поддержка в виде предоставления муниципального имущества на реализацию мероприятий, предусмотренных подпунктами</w:t>
      </w:r>
      <w:r w:rsidRPr="00745DA6">
        <w:rPr>
          <w:rFonts w:cs="Times New Roman"/>
          <w:color w:val="FF0000"/>
        </w:rPr>
        <w:t xml:space="preserve"> </w:t>
      </w:r>
      <w:r w:rsidRPr="00AB5F1A">
        <w:rPr>
          <w:rFonts w:cs="Times New Roman"/>
        </w:rPr>
        <w:t>2</w:t>
      </w:r>
      <w:r w:rsidR="00AB5F1A" w:rsidRPr="00AB5F1A">
        <w:rPr>
          <w:rFonts w:cs="Times New Roman"/>
        </w:rPr>
        <w:t>)</w:t>
      </w:r>
      <w:r w:rsidRPr="00AB5F1A">
        <w:rPr>
          <w:rFonts w:cs="Times New Roman"/>
        </w:rPr>
        <w:t>, 3</w:t>
      </w:r>
      <w:r w:rsidR="00AB5F1A" w:rsidRPr="00AB5F1A">
        <w:rPr>
          <w:rFonts w:cs="Times New Roman"/>
        </w:rPr>
        <w:t>)</w:t>
      </w:r>
      <w:r w:rsidR="003E42DB" w:rsidRPr="00AB5F1A">
        <w:rPr>
          <w:rFonts w:cs="Times New Roman"/>
        </w:rPr>
        <w:t xml:space="preserve"> </w:t>
      </w:r>
      <w:r w:rsidR="003E42DB">
        <w:rPr>
          <w:rFonts w:cs="Times New Roman"/>
        </w:rPr>
        <w:t>настоящего</w:t>
      </w:r>
      <w:r w:rsidRPr="001D4906">
        <w:rPr>
          <w:rFonts w:cs="Times New Roman"/>
        </w:rPr>
        <w:t xml:space="preserve"> </w:t>
      </w:r>
      <w:r w:rsidR="002F6A21" w:rsidRPr="002F6A21">
        <w:rPr>
          <w:rFonts w:cs="Times New Roman"/>
        </w:rPr>
        <w:t xml:space="preserve">пункта </w:t>
      </w:r>
      <w:r w:rsidRPr="001D4906">
        <w:rPr>
          <w:rFonts w:cs="Times New Roman"/>
        </w:rPr>
        <w:t>осуществляется путем передачи находящегося в собственности муниципального образования имущества.</w:t>
      </w:r>
    </w:p>
    <w:p w:rsidR="003E42DB" w:rsidRPr="003E42DB" w:rsidRDefault="003E42DB" w:rsidP="003E42DB">
      <w:pPr>
        <w:ind w:firstLine="709"/>
        <w:rPr>
          <w:rFonts w:cs="Times New Roman"/>
        </w:rPr>
      </w:pPr>
      <w:r w:rsidRPr="003E42DB">
        <w:rPr>
          <w:rFonts w:cs="Times New Roman"/>
        </w:rPr>
        <w:t xml:space="preserve">Муниципальная поддержка на реализацию мероприятий, предусмотренных подпунктом </w:t>
      </w:r>
      <w:r w:rsidRPr="00AB5F1A">
        <w:rPr>
          <w:rFonts w:cs="Times New Roman"/>
        </w:rPr>
        <w:t xml:space="preserve">2) настоящего </w:t>
      </w:r>
      <w:r w:rsidR="002F6A21" w:rsidRPr="002F6A21">
        <w:rPr>
          <w:rFonts w:cs="Times New Roman"/>
        </w:rPr>
        <w:t>пункта</w:t>
      </w:r>
      <w:r w:rsidRPr="002F6A21">
        <w:rPr>
          <w:rFonts w:cs="Times New Roman"/>
        </w:rPr>
        <w:t xml:space="preserve"> </w:t>
      </w:r>
      <w:r w:rsidRPr="003E42DB">
        <w:rPr>
          <w:rFonts w:cs="Times New Roman"/>
        </w:rPr>
        <w:t xml:space="preserve">предоставляется на основании договора с лицом, которому предоставляется </w:t>
      </w:r>
      <w:r w:rsidR="00077C25">
        <w:rPr>
          <w:rFonts w:cs="Times New Roman"/>
        </w:rPr>
        <w:t>такая</w:t>
      </w:r>
      <w:r w:rsidRPr="003E42DB">
        <w:rPr>
          <w:rFonts w:cs="Times New Roman"/>
        </w:rPr>
        <w:t xml:space="preserve"> поддержка. </w:t>
      </w:r>
    </w:p>
    <w:p w:rsidR="003E42DB" w:rsidRPr="003E42DB" w:rsidRDefault="003E42DB" w:rsidP="003E42DB">
      <w:pPr>
        <w:ind w:firstLine="709"/>
        <w:rPr>
          <w:rFonts w:cs="Times New Roman"/>
        </w:rPr>
      </w:pPr>
      <w:r w:rsidRPr="003E42DB">
        <w:rPr>
          <w:rFonts w:cs="Times New Roman"/>
        </w:rPr>
        <w:t>В договоре и решении о предоставлении муниципальной поддержки для создания наемного дома социального использования устанавливаются следующие условия предоставления этой поддержки:</w:t>
      </w:r>
    </w:p>
    <w:p w:rsidR="003E42DB" w:rsidRPr="003E42DB" w:rsidRDefault="003E42DB" w:rsidP="003E42DB">
      <w:pPr>
        <w:ind w:firstLine="709"/>
        <w:rPr>
          <w:rFonts w:cs="Times New Roman"/>
        </w:rPr>
      </w:pPr>
      <w:r w:rsidRPr="003E42DB">
        <w:rPr>
          <w:rFonts w:cs="Times New Roman"/>
        </w:rPr>
        <w:t xml:space="preserve">предоставление жилых помещений в таком доме по договорам найма жилых помещений жилищного фонда социального использования гражданам, </w:t>
      </w:r>
      <w:r w:rsidR="000C5885">
        <w:rPr>
          <w:rFonts w:cs="Times New Roman"/>
        </w:rPr>
        <w:t>указанным</w:t>
      </w:r>
      <w:r w:rsidRPr="003E42DB">
        <w:rPr>
          <w:rFonts w:cs="Times New Roman"/>
        </w:rPr>
        <w:t xml:space="preserve"> в части </w:t>
      </w:r>
      <w:r w:rsidRPr="003E42DB">
        <w:rPr>
          <w:rFonts w:cs="Times New Roman"/>
        </w:rPr>
        <w:lastRenderedPageBreak/>
        <w:t>1 статьи 91.3 Жилищного кодекса Российской Федерации;</w:t>
      </w:r>
    </w:p>
    <w:p w:rsidR="003E42DB" w:rsidRPr="003E42DB" w:rsidRDefault="003E42DB" w:rsidP="00746D39">
      <w:pPr>
        <w:ind w:firstLine="709"/>
        <w:rPr>
          <w:rFonts w:cs="Times New Roman"/>
        </w:rPr>
      </w:pPr>
      <w:r w:rsidRPr="003E42DB">
        <w:rPr>
          <w:rFonts w:cs="Times New Roman"/>
        </w:rPr>
        <w:t xml:space="preserve">срок заключаемых с указанными в части 1 статьи 91.3 Жилищного кодекса </w:t>
      </w:r>
      <w:r w:rsidR="00746D39">
        <w:rPr>
          <w:rFonts w:cs="Times New Roman"/>
        </w:rPr>
        <w:t>Р</w:t>
      </w:r>
      <w:r w:rsidRPr="003E42DB">
        <w:rPr>
          <w:rFonts w:cs="Times New Roman"/>
        </w:rPr>
        <w:t>оссийской Федерации гражданами договоров найма жилых помещений жилищного фонда социального использования в соответствии с частью 1 статьи 91.6 Жилищного кодекса Российской Федерации;</w:t>
      </w:r>
    </w:p>
    <w:p w:rsidR="003E42DB" w:rsidRPr="003E42DB" w:rsidRDefault="003E42DB" w:rsidP="003E42DB">
      <w:pPr>
        <w:ind w:firstLine="709"/>
        <w:rPr>
          <w:rFonts w:cs="Times New Roman"/>
        </w:rPr>
      </w:pPr>
      <w:r w:rsidRPr="003E42DB">
        <w:rPr>
          <w:rFonts w:cs="Times New Roman"/>
        </w:rPr>
        <w:t>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частью 1 статьи 91.3 Жилищного кодекса Российской Федерации категориям граждан;</w:t>
      </w:r>
    </w:p>
    <w:p w:rsidR="003E42DB" w:rsidRPr="003E42DB" w:rsidRDefault="003E42DB" w:rsidP="003E42DB">
      <w:pPr>
        <w:ind w:firstLine="709"/>
        <w:rPr>
          <w:rFonts w:cs="Times New Roman"/>
        </w:rPr>
      </w:pPr>
      <w:r w:rsidRPr="003E42DB">
        <w:rPr>
          <w:rFonts w:cs="Times New Roman"/>
        </w:rPr>
        <w:t>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Жилищного кодекса Российской Федерации.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3E42DB" w:rsidRPr="003E42DB" w:rsidRDefault="003E42DB" w:rsidP="003E42DB">
      <w:pPr>
        <w:ind w:firstLine="709"/>
        <w:rPr>
          <w:rFonts w:cs="Times New Roman"/>
        </w:rPr>
      </w:pPr>
      <w:r w:rsidRPr="003E42DB">
        <w:rPr>
          <w:rFonts w:cs="Times New Roman"/>
        </w:rPr>
        <w:t>необходимость согласования наймодателем жилых помещений в таком доме с администрацией города Мегиона, установленных в соответствии с частями 5 и 6 статьи 91.14 Жилищного кодекса Российской Федерации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3E42DB" w:rsidRPr="003E42DB" w:rsidRDefault="003E42DB" w:rsidP="003E42DB">
      <w:pPr>
        <w:ind w:firstLine="709"/>
        <w:rPr>
          <w:rFonts w:cs="Times New Roman"/>
        </w:rPr>
      </w:pPr>
      <w:r w:rsidRPr="003E42DB">
        <w:rPr>
          <w:rFonts w:cs="Times New Roman"/>
        </w:rPr>
        <w:t>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частью 3 статьи 156.1 Жилищного кодекса Российской Федерации;</w:t>
      </w:r>
    </w:p>
    <w:p w:rsidR="003E42DB" w:rsidRPr="003E42DB" w:rsidRDefault="003E42DB" w:rsidP="003E42DB">
      <w:pPr>
        <w:ind w:firstLine="709"/>
        <w:rPr>
          <w:rFonts w:cs="Times New Roman"/>
        </w:rPr>
      </w:pPr>
      <w:r w:rsidRPr="003E42DB">
        <w:rPr>
          <w:rFonts w:cs="Times New Roman"/>
        </w:rPr>
        <w:t>возвратность и возмездность предоставления этой поддержки, установленные в соответствии с законодательством Российской Федерации, законодательством Ханты-Мансийского автономного округа - Югры,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3E42DB" w:rsidRDefault="003E42DB" w:rsidP="003E42DB">
      <w:pPr>
        <w:ind w:firstLine="709"/>
        <w:rPr>
          <w:rFonts w:cs="Times New Roman"/>
        </w:rPr>
      </w:pPr>
      <w:r w:rsidRPr="003E42DB">
        <w:rPr>
          <w:rFonts w:cs="Times New Roman"/>
        </w:rPr>
        <w:t>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муниципальная поддержка, до истечения срока, установленного указанными в настоящем пункте решением или договором, допускается при условии возмещения этой поддержки в полном объеме. При предоставлении муниципальной поддержки для создания, эксплуатации наемного дома социального использования установление предусмотренных абзацем 10 настоящего пункта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настоящем пункте решением или договором, является обязательным.</w:t>
      </w:r>
    </w:p>
    <w:p w:rsidR="00026D24" w:rsidRPr="001A7AB9" w:rsidRDefault="007958DC" w:rsidP="00026D24">
      <w:pPr>
        <w:ind w:firstLine="720"/>
      </w:pPr>
      <w:r>
        <w:t>1</w:t>
      </w:r>
      <w:r w:rsidR="00E81458">
        <w:t>5</w:t>
      </w:r>
      <w:r w:rsidR="00A95F78">
        <w:t>.</w:t>
      </w:r>
      <w:r w:rsidR="00026D24" w:rsidRPr="001A7AB9">
        <w:t xml:space="preserve">Мероприятие </w:t>
      </w:r>
      <w:r w:rsidR="00A95F78">
        <w:t xml:space="preserve">2 </w:t>
      </w:r>
      <w:r w:rsidR="00026D24" w:rsidRPr="001A7AB9">
        <w:t xml:space="preserve">«Проектирование и строительство систем инженерной </w:t>
      </w:r>
      <w:r w:rsidR="00026D24" w:rsidRPr="001A7AB9">
        <w:lastRenderedPageBreak/>
        <w:t>инфраструктуры в целях обеспечения инженерной подготовки земельных участков для жилищного строительства».</w:t>
      </w:r>
    </w:p>
    <w:p w:rsidR="002850A6" w:rsidRDefault="00026D24" w:rsidP="000168C0">
      <w:pPr>
        <w:ind w:firstLine="720"/>
      </w:pPr>
      <w:r w:rsidRPr="001A7AB9">
        <w:t xml:space="preserve">Строительство  систем инженерной инфраструктуры на территории города Мегиона осуществляется в целях обеспечения инженерной подготовки земельных участков для жилищного строительства, в порядке и в соответствии с условиями обеспечения мерой государственной поддержки автономного округа в виде субсидий бюджетам муниципальных образований  автономного округа на софинансирование данных мероприятий, предусмотренными приложением </w:t>
      </w:r>
      <w:r w:rsidR="000168C0" w:rsidRPr="000168C0">
        <w:t>16 к постановлению Правительства Ханты-Мансийского автономного округа – Югры от 29.12.2020 №643-п «О мерах по реализации государственной программы Ханты-Мансийского автономного округа - Югры «Развитие жилищной сферы», пунктом 3 настоящего порядка.</w:t>
      </w:r>
    </w:p>
    <w:p w:rsidR="000168C0" w:rsidRDefault="000168C0" w:rsidP="003A7C2C">
      <w:pPr>
        <w:ind w:firstLine="708"/>
      </w:pPr>
      <w:r>
        <w:t>Под системами инженерной инфраструктуры понимаются линии водопровода, канализации, в том числе ливневой, линии электропередач, линии теплоснабжения, газопроводы, объекты газоснабжения и газораспределительные пункты, тепловые и электрические распределительные пункты, трансформаторные подстанции, канализационно-насосные станции, повысительные насосные станции, котельные, а также внутриквартальные проезды.</w:t>
      </w:r>
    </w:p>
    <w:p w:rsidR="000168C0" w:rsidRDefault="000168C0" w:rsidP="003A7C2C">
      <w:pPr>
        <w:ind w:firstLine="708"/>
      </w:pPr>
      <w:r>
        <w:t>Строительство электроосвещения по мероприятию предусматривается в составе работ по строительству внутриквартального проезда.</w:t>
      </w:r>
    </w:p>
    <w:p w:rsidR="000168C0" w:rsidRDefault="000168C0" w:rsidP="003A7C2C">
      <w:pPr>
        <w:ind w:firstLine="708"/>
      </w:pPr>
      <w:r>
        <w:t>Субсидию муниципальные образования автономного округа направляют для оплаты работ по заключенным муниципальным контрактам по строительству или реконструкции систем инженерной инфраструктуры при реализации проектов по развитию территорий.</w:t>
      </w:r>
    </w:p>
    <w:p w:rsidR="000168C0" w:rsidRDefault="000168C0" w:rsidP="003A7C2C">
      <w:pPr>
        <w:ind w:firstLine="708"/>
      </w:pPr>
      <w:r>
        <w:t>В соответствии с государственной п</w:t>
      </w:r>
      <w:r w:rsidR="003A7C2C">
        <w:t>рограммой Российской Федерации «</w:t>
      </w:r>
      <w:r>
        <w:t>Обеспечение доступным и комфортным жильем и коммунальными услугами граждан Российской Федерации</w:t>
      </w:r>
      <w:r w:rsidR="003A7C2C">
        <w:t>»</w:t>
      </w:r>
      <w:r>
        <w:t>, утвержденной постановлением Правительства Российской Федерации от 30</w:t>
      </w:r>
      <w:r w:rsidR="003A7C2C">
        <w:t>.12.</w:t>
      </w:r>
      <w:r>
        <w:t xml:space="preserve">2017 </w:t>
      </w:r>
      <w:r w:rsidR="003A7C2C">
        <w:t>№</w:t>
      </w:r>
      <w:r>
        <w:t>1710, проект по развитию территорий включает в себя перечень мероприятий по подготовке документации по планировке территории, образованию земельных участков в границах такой территории, модернизации (строительству) на земельных участках в границах соответствующей территории объектов транспортной, коммунальной и социальной инфраструктур.</w:t>
      </w:r>
    </w:p>
    <w:p w:rsidR="000168C0" w:rsidRDefault="000168C0" w:rsidP="0099512E">
      <w:pPr>
        <w:ind w:firstLine="708"/>
      </w:pPr>
      <w:r>
        <w:t>Финансирование строительства (реконструкции) систем инженерной инфраструктуры предусматривается при планируемом объеме ввода жилья по проекту развития территории:</w:t>
      </w:r>
    </w:p>
    <w:p w:rsidR="000168C0" w:rsidRDefault="000168C0" w:rsidP="0099512E">
      <w:pPr>
        <w:ind w:firstLine="708"/>
      </w:pPr>
      <w:r>
        <w:t>при многоквартирном жилищном строительстве для городских округов в размере не менее 15000 кв. метров, для муниципальных районов - не менее 5000 кв. метров;</w:t>
      </w:r>
    </w:p>
    <w:p w:rsidR="000168C0" w:rsidRDefault="000168C0" w:rsidP="0099512E">
      <w:pPr>
        <w:ind w:firstLine="708"/>
      </w:pPr>
      <w:r>
        <w:t>при индивидуальном жилищном строительстве для городских округов в размере не менее 5000 кв. метров, для муниципальных районов - не менее 2500 кв. метров.</w:t>
      </w:r>
    </w:p>
    <w:p w:rsidR="000168C0" w:rsidRDefault="000168C0" w:rsidP="0099512E">
      <w:pPr>
        <w:ind w:firstLine="708"/>
      </w:pPr>
      <w:r>
        <w:t>Объекты капитального строительства по строительству (реконструкции) систем инженерной инфра</w:t>
      </w:r>
      <w:r w:rsidR="0099512E">
        <w:t>структуры включаются в таблицу «</w:t>
      </w:r>
      <w:r>
        <w:t>Перечень объе</w:t>
      </w:r>
      <w:r w:rsidR="0099512E">
        <w:t>ктов капитального строительства»</w:t>
      </w:r>
      <w:r>
        <w:t xml:space="preserve"> государственной программы и Перечень реализуемых объектов на очередной финансовый год и на плановый период, включая приобретение объектов недвижимого имущества, объектов, создаваемых в соответствии с соглашениями о государственно-частном партнерстве, муниципально-частном партнерстве и концессионными соглашениями, предусмотренный приложением к настоящему постановлению (далее - Перечень объектов).</w:t>
      </w:r>
    </w:p>
    <w:p w:rsidR="000168C0" w:rsidRDefault="000168C0" w:rsidP="00CA3908">
      <w:pPr>
        <w:ind w:firstLine="708"/>
      </w:pPr>
      <w:r>
        <w:t xml:space="preserve">Формирование и внесение изменений в Перечень объектов осуществляется в соответствии с порядком принятия решений о подготовке и реализации бюджетных инвестиций в объекты государственной собственности, предоставления субсидий бюджетам городских округов и муниципальных районов автономного округа на софинансирование капитальных вложений в объекты муниципальной собственности, утвержденным постановлением Правительства </w:t>
      </w:r>
      <w:r w:rsidR="00CA3908">
        <w:t xml:space="preserve">Ханты-Мансийского </w:t>
      </w:r>
      <w:r>
        <w:t>автономного округ</w:t>
      </w:r>
      <w:r w:rsidR="00CA3908">
        <w:t xml:space="preserve">а – Югры </w:t>
      </w:r>
      <w:r>
        <w:t>от 24</w:t>
      </w:r>
      <w:r w:rsidR="00CA3908">
        <w:t>.07.</w:t>
      </w:r>
      <w:r>
        <w:t xml:space="preserve">2020 </w:t>
      </w:r>
      <w:r w:rsidR="00CA3908">
        <w:t>№307-п (далее - постановление №</w:t>
      </w:r>
      <w:r>
        <w:t xml:space="preserve">307-п), и правилами формирования </w:t>
      </w:r>
      <w:r>
        <w:lastRenderedPageBreak/>
        <w:t xml:space="preserve">и внесения изменений в Перечень объектов, утвержденных постановлением Правительства </w:t>
      </w:r>
      <w:r w:rsidR="00CA3908">
        <w:t xml:space="preserve">Ханты-Мансийского автономного округа – Югры </w:t>
      </w:r>
      <w:r>
        <w:t xml:space="preserve">от </w:t>
      </w:r>
      <w:r w:rsidR="00CA3908">
        <w:t>0</w:t>
      </w:r>
      <w:r>
        <w:t>5</w:t>
      </w:r>
      <w:r w:rsidR="00CA3908">
        <w:t>.08.</w:t>
      </w:r>
      <w:r>
        <w:t xml:space="preserve">2021 </w:t>
      </w:r>
      <w:r w:rsidR="00CA3908">
        <w:t>№</w:t>
      </w:r>
      <w:r>
        <w:t>289-п.</w:t>
      </w:r>
    </w:p>
    <w:p w:rsidR="000168C0" w:rsidRDefault="000168C0" w:rsidP="003D38D8">
      <w:pPr>
        <w:ind w:firstLine="708"/>
      </w:pPr>
      <w:r>
        <w:t>Для формирования Перечня объектов муниципальные образования автономного округа в пределах объема средств, предусмотренных им бюджетом автономного округа на очередной финансовый год и плановый период, ежегодно до 15 марта представляют в Департамент строительства автономного округа посредством электронного документооборота:</w:t>
      </w:r>
    </w:p>
    <w:p w:rsidR="000168C0" w:rsidRDefault="000168C0" w:rsidP="003D38D8">
      <w:pPr>
        <w:ind w:firstLine="708"/>
      </w:pPr>
      <w:r>
        <w:t xml:space="preserve">а) информацию о распределении средств бюджета автономного округа, предусмотренных муниципальному образованию, между мероприятиями, </w:t>
      </w:r>
      <w:r w:rsidR="00202D0A">
        <w:t>Подпрограммы 3 муниципальной программы</w:t>
      </w:r>
      <w:r>
        <w:t>, по форме, установленной Департаментом строительства автономного округа;</w:t>
      </w:r>
    </w:p>
    <w:p w:rsidR="000168C0" w:rsidRDefault="000168C0" w:rsidP="003D38D8">
      <w:pPr>
        <w:ind w:firstLine="708"/>
      </w:pPr>
      <w:r>
        <w:t>б) заявку для включения объектов капитального строительства в Перечень объектов по установленной Департаментом строительства автономного округа форме (далее - заявка);</w:t>
      </w:r>
    </w:p>
    <w:p w:rsidR="000168C0" w:rsidRDefault="000168C0" w:rsidP="003D38D8">
      <w:pPr>
        <w:ind w:firstLine="708"/>
      </w:pPr>
      <w:r>
        <w:t xml:space="preserve">в) расчетную стоимость объекта капитального строительства в ценах соответствующих лет с учетом периода реализации, подготовленную в </w:t>
      </w:r>
      <w:r w:rsidR="009F0B72">
        <w:t>соответствии с постановлением №</w:t>
      </w:r>
      <w:r>
        <w:t>307-п;</w:t>
      </w:r>
    </w:p>
    <w:p w:rsidR="000168C0" w:rsidRDefault="000168C0" w:rsidP="003D38D8">
      <w:pPr>
        <w:ind w:firstLine="708"/>
      </w:pPr>
      <w:r>
        <w:t>г) описание проекта по развитию территории, предусматривающего строительство жилья, со следующей информацией: наименования улиц по границам проекта, кадастровые номера земельных участков, входящих в состав проекта, на которых планируется осуществлять жилищное строительство, общий объем ввода жилья в рамках проекта с разбивкой по годам, в том числе количество жилых домов, технические показатели по каждому жилому дому: срок ввода в эксплуатацию, этажность, количество квартир, объем вводимого жилья по жилому дому с учетом балконов, лоджий (представляется по объектам капитального строительства, финансирование по которым планируется осуществлять из бюджета автономного округа впервые);</w:t>
      </w:r>
    </w:p>
    <w:p w:rsidR="000168C0" w:rsidRDefault="000168C0" w:rsidP="003D38D8">
      <w:pPr>
        <w:ind w:firstLine="708"/>
      </w:pPr>
      <w:r>
        <w:t>д) справку о финансировании объектов капитального строительства, подписанную заместителем главы муниципального образования автономного округа, курирующим вопросы строительства, и руководителем финансового органа муниципального образования автономного округа;</w:t>
      </w:r>
    </w:p>
    <w:p w:rsidR="000168C0" w:rsidRDefault="000168C0" w:rsidP="003D38D8">
      <w:pPr>
        <w:ind w:firstLine="708"/>
      </w:pPr>
      <w:r>
        <w:t>е) копию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(представляется по объектам капитального строительства, финансирование по которым планируется осуществлять из бюджета автономного округа впервые);</w:t>
      </w:r>
    </w:p>
    <w:p w:rsidR="000168C0" w:rsidRDefault="000168C0" w:rsidP="003D38D8">
      <w:pPr>
        <w:ind w:firstLine="708"/>
      </w:pPr>
      <w:r>
        <w:t>ж) копию положительного заключения государственной экспертизы о достоверности определения сметной стоимости объекта капитального строительства (предоставляется, если при государственной экспертизе проектной документации не выполнялась проверка достоверности определения сметной стоимости объекта капитального строительства и по объектам капитального строительства, финансирование по которым планируется осуществлять из бюджета автономного округа впервые);</w:t>
      </w:r>
    </w:p>
    <w:p w:rsidR="000168C0" w:rsidRDefault="000168C0" w:rsidP="003D38D8">
      <w:pPr>
        <w:ind w:firstLine="708"/>
      </w:pPr>
      <w:r>
        <w:t>з) проектную и рабочую документацию по объектам капитального строительства в формате PortableDocumeNtFormat (PDF) (представляются по объектам капитального строительства, финансирование по которым планируется осуществлять из бюджета автономного округа впервые);</w:t>
      </w:r>
    </w:p>
    <w:p w:rsidR="000168C0" w:rsidRDefault="000168C0" w:rsidP="003D38D8">
      <w:pPr>
        <w:ind w:firstLine="708"/>
      </w:pPr>
      <w:r>
        <w:t>и) копию проекта планировки проекта по развитию территории и копию документа об утверждении проекта планировки в формате PortableDocumeNtFormat (PDF) (представляется по объектам капитального строительства, финансирование по которым планируется осуществлять из бюджета автономного округа впервые).</w:t>
      </w:r>
    </w:p>
    <w:p w:rsidR="000168C0" w:rsidRDefault="000168C0" w:rsidP="003D38D8">
      <w:pPr>
        <w:ind w:firstLine="708"/>
      </w:pPr>
      <w:r>
        <w:t>Органы местного самоуправления муниципального образования автономного округа включают в заявку по приоритетности:</w:t>
      </w:r>
    </w:p>
    <w:p w:rsidR="000168C0" w:rsidRDefault="000168C0" w:rsidP="003D38D8">
      <w:pPr>
        <w:ind w:firstLine="708"/>
      </w:pPr>
      <w:r>
        <w:t xml:space="preserve">объекты капитального строительства, в отношении строительства (реконструкции) </w:t>
      </w:r>
      <w:r>
        <w:lastRenderedPageBreak/>
        <w:t>которых имеется поручение Губернатора автономного округа и (или) членов Правительства автономного округа;</w:t>
      </w:r>
    </w:p>
    <w:p w:rsidR="000168C0" w:rsidRDefault="000168C0" w:rsidP="003D38D8">
      <w:pPr>
        <w:ind w:firstLine="708"/>
      </w:pPr>
      <w:r>
        <w:t>незавершенные объекты капитального строительства, финансирование которых осуществлялось за счет средств бюджета автономного округа в текущем и предшествующих текущему годах;</w:t>
      </w:r>
    </w:p>
    <w:p w:rsidR="000168C0" w:rsidRDefault="000168C0" w:rsidP="003D38D8">
      <w:pPr>
        <w:ind w:firstLine="708"/>
      </w:pPr>
      <w:r>
        <w:t>новые объекты капитального строительства.</w:t>
      </w:r>
    </w:p>
    <w:p w:rsidR="000168C0" w:rsidRDefault="000168C0" w:rsidP="00F831C0">
      <w:pPr>
        <w:ind w:firstLine="708"/>
      </w:pPr>
      <w:r>
        <w:t>Органы местного самоуправления муниципальных образований автономного округа формируют заявки с учетом нормативного срока строительства объекта капитального строительства.</w:t>
      </w:r>
    </w:p>
    <w:p w:rsidR="000168C0" w:rsidRDefault="000168C0" w:rsidP="00F831C0">
      <w:pPr>
        <w:ind w:firstLine="708"/>
      </w:pPr>
      <w:r>
        <w:t>Объект капитального строительства, включаемый в заявку, должен быть обеспечен финансовыми средствами в объеме, необходимом для его строительства.</w:t>
      </w:r>
    </w:p>
    <w:p w:rsidR="000168C0" w:rsidRDefault="000168C0" w:rsidP="00BE0DE0">
      <w:pPr>
        <w:ind w:firstLine="708"/>
      </w:pPr>
      <w:r>
        <w:t xml:space="preserve">После согласования с Департаментом экономического развития автономного округа расчетной стоимости объекта капитального строительства в ценах соответствующих лет с учетом периода реализации органы местного самоуправления муниципальных образований автономного округа предоставляют в срок до 25 мая текущего года в Департамент строительства автономного округа по объектам капитального строительства документы, необходимые для проведения проверки инвестиционных проектов на предмет эффективности использования средств бюджета автономного округа, подготовленные в порядке, установленном постановлением Правительства </w:t>
      </w:r>
      <w:r w:rsidR="001F4EFB">
        <w:t xml:space="preserve">Ханты-Мансийского автономного округа – Югры </w:t>
      </w:r>
      <w:r>
        <w:t xml:space="preserve">от </w:t>
      </w:r>
      <w:r w:rsidR="001F4EFB">
        <w:t>0</w:t>
      </w:r>
      <w:r>
        <w:t>2</w:t>
      </w:r>
      <w:r w:rsidR="001F4EFB">
        <w:t>.04.</w:t>
      </w:r>
      <w:r>
        <w:t xml:space="preserve">2011 </w:t>
      </w:r>
      <w:r w:rsidR="001F4EFB">
        <w:t>№93-п «</w:t>
      </w:r>
      <w:r>
        <w:t>О Порядке проведения проверки инвестиционных проектов на предмет эффективности использования средств бюджета Ханты-Мансийского автономного округа - Югры, напра</w:t>
      </w:r>
      <w:r w:rsidR="001F4EFB">
        <w:t>вляемых на капитальные вложения»</w:t>
      </w:r>
      <w:r>
        <w:t xml:space="preserve">. Департамент строительства автономного округа при формировании бюджета автономного округа на очередной финансовый год и плановый период включает в Перечень объектов объекты капитального строительства, обеспеченные положительным заключением на первый этап проверки инвестиционного проекта на предмет эффективности использования средств бюджета автономного округа, направляемых на капитальные вложения. По объектам, предусматривающим строительство, реконструкцию в очередном (текущем) финансовом году, второй этап проверки на предмет эффективности использования средств бюджета автономного округа, направляемых на капитальные вложения, осуществляется до согласования проектной документации, которое выполняется в соответствии с постановлением Правительства </w:t>
      </w:r>
      <w:r w:rsidR="00D66566">
        <w:t xml:space="preserve">Ханты-Мансийского автономного округа – Югры </w:t>
      </w:r>
      <w:r>
        <w:t>от 24</w:t>
      </w:r>
      <w:r w:rsidR="00D66566">
        <w:t>.08.</w:t>
      </w:r>
      <w:r>
        <w:t xml:space="preserve">2012 </w:t>
      </w:r>
      <w:r w:rsidR="00D66566">
        <w:t>№</w:t>
      </w:r>
      <w:r>
        <w:t>297-п</w:t>
      </w:r>
      <w:r w:rsidR="00D66566">
        <w:t xml:space="preserve"> «</w:t>
      </w:r>
      <w:r>
        <w:t xml:space="preserve">О порядке утверждения заданий на проектирование и проектной документации на объекты капитального строительства, строительство, реконструкция которых осуществляется с привлечением средств бюджета Ханты-Мансийского автономного округа - Югры, а также порядке утверждения заданий на проектирование и проектной документации по автомобильным дорогам общего пользования, проектирование, строительство, реконструкция капитальный ремонт которых осуществляется с привлечением средств бюджета Ханты-Мансийского автономного округа </w:t>
      </w:r>
      <w:r w:rsidR="00D66566">
        <w:t>–</w:t>
      </w:r>
      <w:r>
        <w:t xml:space="preserve"> Югры</w:t>
      </w:r>
      <w:r w:rsidR="00D66566">
        <w:t>»</w:t>
      </w:r>
      <w:r w:rsidR="00240589">
        <w:t xml:space="preserve"> (далее - постановление №</w:t>
      </w:r>
      <w:r>
        <w:t>297-п). Допускается проверка первого и второго этапа одновременно до включения объектов в государственную программу.</w:t>
      </w:r>
    </w:p>
    <w:p w:rsidR="000168C0" w:rsidRDefault="000168C0" w:rsidP="00BE0DE0">
      <w:pPr>
        <w:ind w:firstLine="708"/>
      </w:pPr>
      <w:r>
        <w:t>Департамент строительства автономного округа в течение финансового года вносит предложения в Правительство автономного округа по дополнению Перечня объектов новыми объектами капитального строительства по предложениям муниципальных образований органов местного самоуправления городских округов и муниципальных районов автономного округа в пределах объема средств, предусмотренных им, с учетом условий и предоставления ими документов, установленных настоящим пунктом.</w:t>
      </w:r>
    </w:p>
    <w:p w:rsidR="000168C0" w:rsidRDefault="000168C0" w:rsidP="00BE0DE0">
      <w:pPr>
        <w:ind w:firstLine="708"/>
      </w:pPr>
      <w:r>
        <w:t xml:space="preserve">Муниципальные заказчики объектов капитального строительства несут ответственность за принятые по объектам капитального строительства объемы работ, за соответствие выполненных работ утвержденной проектной документации. Утверждение проектной документации на объекты капитального строительства выполняется в соответствии с постановлением Правительства </w:t>
      </w:r>
      <w:r w:rsidR="00BE0DE0">
        <w:t xml:space="preserve">Ханты-Мансийского автономного округа – </w:t>
      </w:r>
      <w:r w:rsidR="00BE0DE0">
        <w:lastRenderedPageBreak/>
        <w:t xml:space="preserve">Югры </w:t>
      </w:r>
      <w:r>
        <w:t>от 24</w:t>
      </w:r>
      <w:r w:rsidR="00BE0DE0">
        <w:t>.08.</w:t>
      </w:r>
      <w:r>
        <w:t xml:space="preserve">2012 </w:t>
      </w:r>
      <w:r w:rsidR="00BE0DE0">
        <w:t>№</w:t>
      </w:r>
      <w:r>
        <w:t>297-п.</w:t>
      </w:r>
    </w:p>
    <w:p w:rsidR="000168C0" w:rsidRPr="001A7AB9" w:rsidRDefault="000168C0" w:rsidP="004D12BC">
      <w:pPr>
        <w:ind w:firstLine="540"/>
      </w:pPr>
      <w:r>
        <w:t>По предложениям муниципальных образований автономного округа объекты капитального строительства могут быть включены в заявку на</w:t>
      </w:r>
      <w:r w:rsidR="00BE0DE0">
        <w:t xml:space="preserve"> участие в федеральном проекте «</w:t>
      </w:r>
      <w:r>
        <w:t>Жилье</w:t>
      </w:r>
      <w:r w:rsidR="00BE0DE0">
        <w:t>»</w:t>
      </w:r>
      <w:r>
        <w:t xml:space="preserve"> государственной </w:t>
      </w:r>
      <w:r w:rsidR="00BE0DE0">
        <w:t>программы Российской Федерации «</w:t>
      </w:r>
      <w:r>
        <w:t>Обеспечение доступным и комфортным жильем и коммунальными услугами граждан Российской Федерации</w:t>
      </w:r>
      <w:r w:rsidR="00BE0DE0">
        <w:t>»</w:t>
      </w:r>
      <w:r>
        <w:t>, утвержденной постановлением Правительства Российской Федерации от 30</w:t>
      </w:r>
      <w:r w:rsidR="00C5258F">
        <w:t>.12.2</w:t>
      </w:r>
      <w:r>
        <w:t xml:space="preserve">017 </w:t>
      </w:r>
      <w:r w:rsidR="00C5258F">
        <w:t>№</w:t>
      </w:r>
      <w:r>
        <w:t xml:space="preserve">1710, на условиях, установленных приложением 3 к </w:t>
      </w:r>
      <w:r w:rsidR="00C5258F">
        <w:t>постановлению</w:t>
      </w:r>
      <w:r w:rsidR="00C5258F" w:rsidRPr="00C5258F">
        <w:t xml:space="preserve"> Правительства Ханты-Мансийского </w:t>
      </w:r>
      <w:r w:rsidR="00C5258F">
        <w:t>автономного округа – Ю</w:t>
      </w:r>
      <w:r w:rsidR="00C5258F" w:rsidRPr="00C5258F">
        <w:t>гры от 29</w:t>
      </w:r>
      <w:r w:rsidR="00D962B1">
        <w:t>.12.</w:t>
      </w:r>
      <w:r w:rsidR="00C5258F" w:rsidRPr="00C5258F">
        <w:t xml:space="preserve">2020 </w:t>
      </w:r>
      <w:r w:rsidR="00D962B1">
        <w:t>№</w:t>
      </w:r>
      <w:r w:rsidR="00C5258F" w:rsidRPr="00C5258F">
        <w:t xml:space="preserve">643-п </w:t>
      </w:r>
      <w:r w:rsidR="00D962B1">
        <w:t>«</w:t>
      </w:r>
      <w:r w:rsidR="00C5258F" w:rsidRPr="00C5258F">
        <w:t xml:space="preserve">О мерах по реализации государственной программы Ханты-Мансийского автономного округа - Югры </w:t>
      </w:r>
      <w:r w:rsidR="00D962B1">
        <w:t>«</w:t>
      </w:r>
      <w:r w:rsidR="00C5258F" w:rsidRPr="00C5258F">
        <w:t>Развитие жилищной сферы</w:t>
      </w:r>
      <w:r w:rsidR="00D962B1">
        <w:t>»</w:t>
      </w:r>
      <w:r>
        <w:t>.</w:t>
      </w:r>
    </w:p>
    <w:p w:rsidR="00026D24" w:rsidRPr="001A7AB9" w:rsidRDefault="006821BE" w:rsidP="00026D24">
      <w:pPr>
        <w:ind w:firstLine="540"/>
        <w:rPr>
          <w:rFonts w:cs="Times New Roman"/>
        </w:rPr>
      </w:pPr>
      <w:r>
        <w:rPr>
          <w:rFonts w:eastAsia="Times New Roman" w:cs="Times New Roman"/>
        </w:rPr>
        <w:t>1</w:t>
      </w:r>
      <w:r w:rsidR="00E81458">
        <w:rPr>
          <w:rFonts w:eastAsia="Times New Roman" w:cs="Times New Roman"/>
        </w:rPr>
        <w:t>6</w:t>
      </w:r>
      <w:r w:rsidR="00C13C76">
        <w:rPr>
          <w:rFonts w:eastAsia="Times New Roman" w:cs="Times New Roman"/>
        </w:rPr>
        <w:t>.</w:t>
      </w:r>
      <w:r w:rsidR="00026D24" w:rsidRPr="001A7AB9">
        <w:rPr>
          <w:rFonts w:cs="Times New Roman"/>
        </w:rPr>
        <w:t>Мероприятие «Мероприятия по освобождению земельных участков, планируемых для жилищного строительства и комплекс мероприятий по формированию земельных участков для индивидуа</w:t>
      </w:r>
      <w:r w:rsidR="00C13C76">
        <w:rPr>
          <w:rFonts w:cs="Times New Roman"/>
        </w:rPr>
        <w:t>льного жилищного строительства».</w:t>
      </w:r>
    </w:p>
    <w:p w:rsidR="00E678E4" w:rsidRDefault="00026D24" w:rsidP="008513E2">
      <w:pPr>
        <w:ind w:firstLine="540"/>
        <w:rPr>
          <w:rFonts w:cs="Times New Roman"/>
        </w:rPr>
      </w:pPr>
      <w:r w:rsidRPr="001A7AB9">
        <w:rPr>
          <w:rFonts w:cs="Times New Roman"/>
        </w:rPr>
        <w:t>Возмещение части затрат муниципального образования автономного округа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осуществляется  в порядке и в соответствии с условиями обеспечения мерой государственной поддержки автономного округа в виде субсидий бюджетам муниципальных образований  автономного округа на софинансирование данных мероприятий</w:t>
      </w:r>
      <w:r w:rsidR="00E678E4">
        <w:rPr>
          <w:rFonts w:cs="Times New Roman"/>
        </w:rPr>
        <w:t>, предусмотренными приложением 16</w:t>
      </w:r>
      <w:r w:rsidRPr="001A7AB9">
        <w:rPr>
          <w:rFonts w:cs="Times New Roman"/>
        </w:rPr>
        <w:t xml:space="preserve"> </w:t>
      </w:r>
      <w:r w:rsidR="00E678E4">
        <w:rPr>
          <w:rFonts w:cs="Times New Roman"/>
        </w:rPr>
        <w:t xml:space="preserve">к постановлению </w:t>
      </w:r>
      <w:r w:rsidR="00E678E4" w:rsidRPr="00E678E4">
        <w:rPr>
          <w:rFonts w:cs="Times New Roman"/>
        </w:rPr>
        <w:t xml:space="preserve">Правительства Ханты-Мансийского </w:t>
      </w:r>
      <w:r w:rsidR="008513E2" w:rsidRPr="001A7AB9">
        <w:rPr>
          <w:rFonts w:cs="Times New Roman"/>
        </w:rPr>
        <w:t>автономного округа – Югры</w:t>
      </w:r>
      <w:r w:rsidR="00E678E4" w:rsidRPr="00E678E4">
        <w:rPr>
          <w:rFonts w:cs="Times New Roman"/>
        </w:rPr>
        <w:t xml:space="preserve"> от 29</w:t>
      </w:r>
      <w:r w:rsidR="008513E2">
        <w:rPr>
          <w:rFonts w:cs="Times New Roman"/>
        </w:rPr>
        <w:t>.12.</w:t>
      </w:r>
      <w:r w:rsidR="00E678E4" w:rsidRPr="00E678E4">
        <w:rPr>
          <w:rFonts w:cs="Times New Roman"/>
        </w:rPr>
        <w:t>2020</w:t>
      </w:r>
      <w:r w:rsidR="008513E2">
        <w:rPr>
          <w:rFonts w:cs="Times New Roman"/>
        </w:rPr>
        <w:t xml:space="preserve"> №</w:t>
      </w:r>
      <w:r w:rsidR="00E678E4" w:rsidRPr="00E678E4">
        <w:rPr>
          <w:rFonts w:cs="Times New Roman"/>
        </w:rPr>
        <w:t xml:space="preserve">643-п </w:t>
      </w:r>
      <w:r w:rsidR="008513E2">
        <w:rPr>
          <w:rFonts w:cs="Times New Roman"/>
        </w:rPr>
        <w:t>«</w:t>
      </w:r>
      <w:r w:rsidR="00E678E4" w:rsidRPr="00E678E4">
        <w:rPr>
          <w:rFonts w:cs="Times New Roman"/>
        </w:rPr>
        <w:t>О мерах по реализации государственной программы Ханты-Мансийс</w:t>
      </w:r>
      <w:r w:rsidR="008513E2">
        <w:rPr>
          <w:rFonts w:cs="Times New Roman"/>
        </w:rPr>
        <w:t>кого автономного округа - Югры «Развитие жилищной сферы», пунктом 3 настоящего порядка.</w:t>
      </w:r>
    </w:p>
    <w:p w:rsidR="00026D24" w:rsidRPr="001A7AB9" w:rsidRDefault="00026D24" w:rsidP="00026D24">
      <w:pPr>
        <w:ind w:firstLine="720"/>
        <w:rPr>
          <w:rFonts w:cs="Times New Roman"/>
        </w:rPr>
      </w:pPr>
      <w:r w:rsidRPr="001A7AB9">
        <w:rPr>
          <w:rFonts w:cs="Times New Roman"/>
        </w:rPr>
        <w:t>Органы местного самоуправления муниципальных образований автономного округа вправе увеличивать объем финансирования мероприятия за счет средств собственных бюджетов.</w:t>
      </w:r>
    </w:p>
    <w:p w:rsidR="00026D24" w:rsidRPr="001A7AB9" w:rsidRDefault="00026D24" w:rsidP="00026D24">
      <w:pPr>
        <w:ind w:firstLine="709"/>
        <w:rPr>
          <w:rFonts w:cs="Times New Roman"/>
          <w:bCs/>
        </w:rPr>
      </w:pPr>
      <w:r w:rsidRPr="001A7AB9">
        <w:rPr>
          <w:rFonts w:cs="Times New Roman"/>
          <w:bCs/>
        </w:rPr>
        <w:t>Земельные участки для обеспечения отдельных категорий граждан, предполагающие проведение мероприятий в рамках субсидии, формируются в соответствии с утвержденной градостроительной документацией (генеральным планом, правилами землепользования и застройки, проектом планировки и проектом межевания территории).</w:t>
      </w:r>
    </w:p>
    <w:p w:rsidR="00026D24" w:rsidRPr="001A7AB9" w:rsidRDefault="00026D24" w:rsidP="00026D24">
      <w:pPr>
        <w:ind w:firstLine="540"/>
        <w:rPr>
          <w:rFonts w:cs="Times New Roman"/>
        </w:rPr>
      </w:pPr>
      <w:r w:rsidRPr="001A7AB9">
        <w:rPr>
          <w:rFonts w:cs="Times New Roman"/>
        </w:rPr>
        <w:t xml:space="preserve">Сформированные земельные участки для строительства индивидуальных жилых домов предоставляются гражданам, отнесенным к категориям, указанным в </w:t>
      </w:r>
      <w:hyperlink r:id="rId19" w:history="1">
        <w:r w:rsidRPr="001A7AB9">
          <w:rPr>
            <w:rFonts w:cs="Times New Roman"/>
          </w:rPr>
          <w:t>пункте 1 статьи 7.4</w:t>
        </w:r>
      </w:hyperlink>
      <w:r w:rsidRPr="001A7AB9">
        <w:rPr>
          <w:rFonts w:cs="Times New Roman"/>
        </w:rPr>
        <w:t xml:space="preserve"> Закона Ханты-Ма</w:t>
      </w:r>
      <w:r w:rsidR="00EB2D3A">
        <w:rPr>
          <w:rFonts w:cs="Times New Roman"/>
        </w:rPr>
        <w:t>нсийского автономного округа – Югры от 06.07.</w:t>
      </w:r>
      <w:r w:rsidRPr="001A7AB9">
        <w:rPr>
          <w:rFonts w:cs="Times New Roman"/>
        </w:rPr>
        <w:t xml:space="preserve">2005 </w:t>
      </w:r>
      <w:r w:rsidR="00EB2D3A">
        <w:rPr>
          <w:rFonts w:cs="Times New Roman"/>
        </w:rPr>
        <w:t>№</w:t>
      </w:r>
      <w:r w:rsidRPr="001A7AB9">
        <w:rPr>
          <w:rFonts w:cs="Times New Roman"/>
        </w:rPr>
        <w:t>57-оз «О регулировании отдельных жилищных отношений в Ханты-Мансийском автономном округе – Югре».</w:t>
      </w:r>
    </w:p>
    <w:p w:rsidR="00777C65" w:rsidRPr="00777C65" w:rsidRDefault="00777C65" w:rsidP="00777C65">
      <w:pPr>
        <w:pStyle w:val="ConsPlusNormal"/>
        <w:ind w:firstLine="539"/>
        <w:jc w:val="both"/>
        <w:rPr>
          <w:rFonts w:ascii="Times New Roman" w:hAnsi="Times New Roman" w:cs="Times New Roman"/>
          <w:sz w:val="24"/>
          <w:szCs w:val="24"/>
        </w:rPr>
      </w:pPr>
      <w:r w:rsidRPr="00777C65">
        <w:rPr>
          <w:rFonts w:ascii="Times New Roman" w:hAnsi="Times New Roman" w:cs="Times New Roman"/>
          <w:sz w:val="24"/>
          <w:szCs w:val="24"/>
        </w:rPr>
        <w:t>Под освобождением земельных участков, планируемых для жилищного строительства, понимается выполнение работ по сносу (демонтажу) объектов, утративших технологическую необходимость или пришедших в ветхое состояние, систем инженерной инфраструктуры, хозяйственных построек, незаконных (самовольных) строений, в том числе подготовка проектной документации на выполнение таких работ.</w:t>
      </w:r>
    </w:p>
    <w:p w:rsidR="00DD32A6" w:rsidRDefault="00777C65" w:rsidP="00EF06B5">
      <w:pPr>
        <w:pStyle w:val="ConsPlusNormal"/>
        <w:ind w:firstLine="539"/>
        <w:jc w:val="both"/>
        <w:rPr>
          <w:rFonts w:cs="Times New Roman"/>
        </w:rPr>
      </w:pPr>
      <w:r w:rsidRPr="00777C65">
        <w:rPr>
          <w:rFonts w:ascii="Times New Roman" w:hAnsi="Times New Roman" w:cs="Times New Roman"/>
          <w:sz w:val="24"/>
          <w:szCs w:val="24"/>
        </w:rPr>
        <w:t>Под комплексом мероприятий по формированию земельных участков для индивидуального жилищного строительства понимается искусственное повышение рельефа (отсыпка) территории.</w:t>
      </w:r>
      <w:r w:rsidR="00DA29E4">
        <w:rPr>
          <w:rFonts w:ascii="Times New Roman" w:hAnsi="Times New Roman" w:cs="Times New Roman"/>
          <w:sz w:val="24"/>
          <w:szCs w:val="24"/>
        </w:rPr>
        <w:t>».</w:t>
      </w:r>
    </w:p>
    <w:sectPr w:rsidR="00DD32A6" w:rsidSect="00DA29E4">
      <w:headerReference w:type="default" r:id="rId2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F7A" w:rsidRDefault="00FE4F7A" w:rsidP="00A47E4C">
      <w:r>
        <w:separator/>
      </w:r>
    </w:p>
  </w:endnote>
  <w:endnote w:type="continuationSeparator" w:id="0">
    <w:p w:rsidR="00FE4F7A" w:rsidRDefault="00FE4F7A" w:rsidP="00A4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F7A" w:rsidRDefault="00FE4F7A" w:rsidP="00A47E4C">
      <w:r>
        <w:separator/>
      </w:r>
    </w:p>
  </w:footnote>
  <w:footnote w:type="continuationSeparator" w:id="0">
    <w:p w:rsidR="00FE4F7A" w:rsidRDefault="00FE4F7A" w:rsidP="00A47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469704"/>
      <w:docPartObj>
        <w:docPartGallery w:val="Page Numbers (Top of Page)"/>
        <w:docPartUnique/>
      </w:docPartObj>
    </w:sdtPr>
    <w:sdtEndPr/>
    <w:sdtContent>
      <w:p w:rsidR="00DA29E4" w:rsidRDefault="00DA29E4">
        <w:pPr>
          <w:pStyle w:val="a3"/>
          <w:jc w:val="center"/>
        </w:pPr>
        <w:r>
          <w:fldChar w:fldCharType="begin"/>
        </w:r>
        <w:r>
          <w:instrText>PAGE   \* MERGEFORMAT</w:instrText>
        </w:r>
        <w:r>
          <w:fldChar w:fldCharType="separate"/>
        </w:r>
        <w:r w:rsidR="00B15523">
          <w:rPr>
            <w:noProof/>
          </w:rPr>
          <w:t>2</w:t>
        </w:r>
        <w:r>
          <w:fldChar w:fldCharType="end"/>
        </w:r>
      </w:p>
    </w:sdtContent>
  </w:sdt>
  <w:p w:rsidR="00DA29E4" w:rsidRDefault="00DA29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F62529"/>
    <w:multiLevelType w:val="hybridMultilevel"/>
    <w:tmpl w:val="21123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D4"/>
    <w:rsid w:val="00001E23"/>
    <w:rsid w:val="000061E0"/>
    <w:rsid w:val="000142F0"/>
    <w:rsid w:val="000168C0"/>
    <w:rsid w:val="00022BB2"/>
    <w:rsid w:val="00023B52"/>
    <w:rsid w:val="0002609E"/>
    <w:rsid w:val="00026D24"/>
    <w:rsid w:val="00027F96"/>
    <w:rsid w:val="00031567"/>
    <w:rsid w:val="00032AB2"/>
    <w:rsid w:val="00034A60"/>
    <w:rsid w:val="00037575"/>
    <w:rsid w:val="000420BE"/>
    <w:rsid w:val="00042889"/>
    <w:rsid w:val="000432B4"/>
    <w:rsid w:val="00046A12"/>
    <w:rsid w:val="00053EBA"/>
    <w:rsid w:val="00057E9F"/>
    <w:rsid w:val="0006088F"/>
    <w:rsid w:val="00062290"/>
    <w:rsid w:val="00070D00"/>
    <w:rsid w:val="00071C3C"/>
    <w:rsid w:val="00074E5D"/>
    <w:rsid w:val="00077C25"/>
    <w:rsid w:val="0009410F"/>
    <w:rsid w:val="000A5659"/>
    <w:rsid w:val="000A7F41"/>
    <w:rsid w:val="000B5EBA"/>
    <w:rsid w:val="000B68BA"/>
    <w:rsid w:val="000C0AA2"/>
    <w:rsid w:val="000C5885"/>
    <w:rsid w:val="000D0477"/>
    <w:rsid w:val="000D1ABD"/>
    <w:rsid w:val="000D303C"/>
    <w:rsid w:val="000D7736"/>
    <w:rsid w:val="000E658A"/>
    <w:rsid w:val="000E7D43"/>
    <w:rsid w:val="000F40CC"/>
    <w:rsid w:val="000F42E5"/>
    <w:rsid w:val="000F47AB"/>
    <w:rsid w:val="000F4D56"/>
    <w:rsid w:val="000F4EBF"/>
    <w:rsid w:val="00101253"/>
    <w:rsid w:val="00104468"/>
    <w:rsid w:val="0010571A"/>
    <w:rsid w:val="0011024B"/>
    <w:rsid w:val="0011246A"/>
    <w:rsid w:val="00112A0F"/>
    <w:rsid w:val="001208D5"/>
    <w:rsid w:val="00121B47"/>
    <w:rsid w:val="00123194"/>
    <w:rsid w:val="001238C6"/>
    <w:rsid w:val="00130371"/>
    <w:rsid w:val="0013073A"/>
    <w:rsid w:val="00131866"/>
    <w:rsid w:val="001321DD"/>
    <w:rsid w:val="00140EB4"/>
    <w:rsid w:val="00142299"/>
    <w:rsid w:val="00151421"/>
    <w:rsid w:val="001636BA"/>
    <w:rsid w:val="001636BF"/>
    <w:rsid w:val="00163EEE"/>
    <w:rsid w:val="0017348A"/>
    <w:rsid w:val="001763A0"/>
    <w:rsid w:val="0018055D"/>
    <w:rsid w:val="0018257D"/>
    <w:rsid w:val="00185919"/>
    <w:rsid w:val="00192307"/>
    <w:rsid w:val="00195E04"/>
    <w:rsid w:val="001A52FD"/>
    <w:rsid w:val="001A5C22"/>
    <w:rsid w:val="001B377D"/>
    <w:rsid w:val="001C07CC"/>
    <w:rsid w:val="001C0FF7"/>
    <w:rsid w:val="001C4ED0"/>
    <w:rsid w:val="001D3934"/>
    <w:rsid w:val="001D4906"/>
    <w:rsid w:val="001E7D84"/>
    <w:rsid w:val="001F4EFB"/>
    <w:rsid w:val="001F5B41"/>
    <w:rsid w:val="001F6525"/>
    <w:rsid w:val="001F720C"/>
    <w:rsid w:val="00200E3D"/>
    <w:rsid w:val="00202D0A"/>
    <w:rsid w:val="0020618D"/>
    <w:rsid w:val="00211848"/>
    <w:rsid w:val="002140E7"/>
    <w:rsid w:val="002257D8"/>
    <w:rsid w:val="0022783F"/>
    <w:rsid w:val="0023112D"/>
    <w:rsid w:val="00233345"/>
    <w:rsid w:val="00237214"/>
    <w:rsid w:val="00240589"/>
    <w:rsid w:val="00240DDD"/>
    <w:rsid w:val="00241573"/>
    <w:rsid w:val="00242858"/>
    <w:rsid w:val="00246C1C"/>
    <w:rsid w:val="00251F80"/>
    <w:rsid w:val="002544AE"/>
    <w:rsid w:val="00257D44"/>
    <w:rsid w:val="00261864"/>
    <w:rsid w:val="002707CB"/>
    <w:rsid w:val="00271257"/>
    <w:rsid w:val="00272D21"/>
    <w:rsid w:val="00272E6D"/>
    <w:rsid w:val="00273BA9"/>
    <w:rsid w:val="00275AA1"/>
    <w:rsid w:val="00277DDE"/>
    <w:rsid w:val="00284ADE"/>
    <w:rsid w:val="002850A6"/>
    <w:rsid w:val="00290F0C"/>
    <w:rsid w:val="002939CD"/>
    <w:rsid w:val="002959BF"/>
    <w:rsid w:val="002A05E4"/>
    <w:rsid w:val="002A0645"/>
    <w:rsid w:val="002A3D00"/>
    <w:rsid w:val="002A7F5F"/>
    <w:rsid w:val="002B0B96"/>
    <w:rsid w:val="002B13B0"/>
    <w:rsid w:val="002B347D"/>
    <w:rsid w:val="002C5F8F"/>
    <w:rsid w:val="002D1FC6"/>
    <w:rsid w:val="002D558E"/>
    <w:rsid w:val="002D594B"/>
    <w:rsid w:val="002E09C0"/>
    <w:rsid w:val="002E13FE"/>
    <w:rsid w:val="002E353C"/>
    <w:rsid w:val="002E710C"/>
    <w:rsid w:val="002E779A"/>
    <w:rsid w:val="002F1AB4"/>
    <w:rsid w:val="002F3704"/>
    <w:rsid w:val="002F6211"/>
    <w:rsid w:val="002F6A21"/>
    <w:rsid w:val="00302343"/>
    <w:rsid w:val="003038E1"/>
    <w:rsid w:val="00315CA7"/>
    <w:rsid w:val="0031656F"/>
    <w:rsid w:val="003211DE"/>
    <w:rsid w:val="00323822"/>
    <w:rsid w:val="003317A9"/>
    <w:rsid w:val="0033656E"/>
    <w:rsid w:val="00337D09"/>
    <w:rsid w:val="00340E55"/>
    <w:rsid w:val="0034190E"/>
    <w:rsid w:val="00341E13"/>
    <w:rsid w:val="003421BC"/>
    <w:rsid w:val="003435D7"/>
    <w:rsid w:val="003557F6"/>
    <w:rsid w:val="00356ACB"/>
    <w:rsid w:val="0036735E"/>
    <w:rsid w:val="003701A4"/>
    <w:rsid w:val="00393844"/>
    <w:rsid w:val="00395C9C"/>
    <w:rsid w:val="0039606A"/>
    <w:rsid w:val="003975AE"/>
    <w:rsid w:val="003A0479"/>
    <w:rsid w:val="003A16BC"/>
    <w:rsid w:val="003A2B63"/>
    <w:rsid w:val="003A32A2"/>
    <w:rsid w:val="003A5D69"/>
    <w:rsid w:val="003A6F32"/>
    <w:rsid w:val="003A7C2C"/>
    <w:rsid w:val="003B6FAE"/>
    <w:rsid w:val="003D05A6"/>
    <w:rsid w:val="003D08E1"/>
    <w:rsid w:val="003D284A"/>
    <w:rsid w:val="003D38D8"/>
    <w:rsid w:val="003D549B"/>
    <w:rsid w:val="003E0FAC"/>
    <w:rsid w:val="003E42DB"/>
    <w:rsid w:val="003E45A4"/>
    <w:rsid w:val="003E5C1A"/>
    <w:rsid w:val="003F2FA5"/>
    <w:rsid w:val="00402505"/>
    <w:rsid w:val="00406B9F"/>
    <w:rsid w:val="00406FBC"/>
    <w:rsid w:val="00410054"/>
    <w:rsid w:val="004144A5"/>
    <w:rsid w:val="004248AE"/>
    <w:rsid w:val="0043158D"/>
    <w:rsid w:val="00432A7A"/>
    <w:rsid w:val="004356A5"/>
    <w:rsid w:val="00437749"/>
    <w:rsid w:val="004411FF"/>
    <w:rsid w:val="0044728B"/>
    <w:rsid w:val="00452A46"/>
    <w:rsid w:val="00463443"/>
    <w:rsid w:val="00465881"/>
    <w:rsid w:val="00473736"/>
    <w:rsid w:val="00474A72"/>
    <w:rsid w:val="00477827"/>
    <w:rsid w:val="00487B43"/>
    <w:rsid w:val="00487EEE"/>
    <w:rsid w:val="004A464D"/>
    <w:rsid w:val="004A4B5C"/>
    <w:rsid w:val="004B0D78"/>
    <w:rsid w:val="004B0ED8"/>
    <w:rsid w:val="004B2741"/>
    <w:rsid w:val="004B5203"/>
    <w:rsid w:val="004B5B9E"/>
    <w:rsid w:val="004B783C"/>
    <w:rsid w:val="004C019F"/>
    <w:rsid w:val="004C0556"/>
    <w:rsid w:val="004D12BC"/>
    <w:rsid w:val="004D4045"/>
    <w:rsid w:val="004D4778"/>
    <w:rsid w:val="004E7D86"/>
    <w:rsid w:val="004F2A39"/>
    <w:rsid w:val="004F4301"/>
    <w:rsid w:val="004F4890"/>
    <w:rsid w:val="004F6DF3"/>
    <w:rsid w:val="004F7575"/>
    <w:rsid w:val="00510819"/>
    <w:rsid w:val="00515A8C"/>
    <w:rsid w:val="00520AF2"/>
    <w:rsid w:val="0052356F"/>
    <w:rsid w:val="005254EB"/>
    <w:rsid w:val="005256DE"/>
    <w:rsid w:val="00540659"/>
    <w:rsid w:val="00540A1E"/>
    <w:rsid w:val="00545AE0"/>
    <w:rsid w:val="00556BE5"/>
    <w:rsid w:val="00560D23"/>
    <w:rsid w:val="00564B36"/>
    <w:rsid w:val="005700C5"/>
    <w:rsid w:val="00570A7F"/>
    <w:rsid w:val="00570E6D"/>
    <w:rsid w:val="005724B5"/>
    <w:rsid w:val="00581138"/>
    <w:rsid w:val="005827B3"/>
    <w:rsid w:val="0058564F"/>
    <w:rsid w:val="00586EC4"/>
    <w:rsid w:val="00594B31"/>
    <w:rsid w:val="00595D86"/>
    <w:rsid w:val="005B4866"/>
    <w:rsid w:val="005B535A"/>
    <w:rsid w:val="005C0AF4"/>
    <w:rsid w:val="005C4410"/>
    <w:rsid w:val="005C4DD5"/>
    <w:rsid w:val="005C6549"/>
    <w:rsid w:val="005D6633"/>
    <w:rsid w:val="005D723E"/>
    <w:rsid w:val="005D7E08"/>
    <w:rsid w:val="005E1AF8"/>
    <w:rsid w:val="005E3F07"/>
    <w:rsid w:val="005E7848"/>
    <w:rsid w:val="005F0D99"/>
    <w:rsid w:val="005F2094"/>
    <w:rsid w:val="005F5592"/>
    <w:rsid w:val="005F58F1"/>
    <w:rsid w:val="005F5D9C"/>
    <w:rsid w:val="005F7C9A"/>
    <w:rsid w:val="0060046A"/>
    <w:rsid w:val="00603BE4"/>
    <w:rsid w:val="00615102"/>
    <w:rsid w:val="00617127"/>
    <w:rsid w:val="00621012"/>
    <w:rsid w:val="006254D3"/>
    <w:rsid w:val="0064017C"/>
    <w:rsid w:val="00641487"/>
    <w:rsid w:val="00643638"/>
    <w:rsid w:val="00644341"/>
    <w:rsid w:val="006507C9"/>
    <w:rsid w:val="00652C57"/>
    <w:rsid w:val="006551CA"/>
    <w:rsid w:val="00661902"/>
    <w:rsid w:val="006635BE"/>
    <w:rsid w:val="00667D09"/>
    <w:rsid w:val="00671D67"/>
    <w:rsid w:val="00672C94"/>
    <w:rsid w:val="00674444"/>
    <w:rsid w:val="00675CE6"/>
    <w:rsid w:val="0067783F"/>
    <w:rsid w:val="006821BE"/>
    <w:rsid w:val="00684E1D"/>
    <w:rsid w:val="00685284"/>
    <w:rsid w:val="00685F7F"/>
    <w:rsid w:val="006939A8"/>
    <w:rsid w:val="00694C22"/>
    <w:rsid w:val="006A7B25"/>
    <w:rsid w:val="006B1DCF"/>
    <w:rsid w:val="006B219D"/>
    <w:rsid w:val="006B2225"/>
    <w:rsid w:val="006C70B9"/>
    <w:rsid w:val="006D6B90"/>
    <w:rsid w:val="006E0B90"/>
    <w:rsid w:val="006E2931"/>
    <w:rsid w:val="006E35C8"/>
    <w:rsid w:val="006E6201"/>
    <w:rsid w:val="006F21A2"/>
    <w:rsid w:val="006F5569"/>
    <w:rsid w:val="006F6F54"/>
    <w:rsid w:val="006F7F0E"/>
    <w:rsid w:val="00700B6B"/>
    <w:rsid w:val="00701F5F"/>
    <w:rsid w:val="00703812"/>
    <w:rsid w:val="00704D38"/>
    <w:rsid w:val="007129C0"/>
    <w:rsid w:val="00714A36"/>
    <w:rsid w:val="0072583B"/>
    <w:rsid w:val="00727658"/>
    <w:rsid w:val="007302B5"/>
    <w:rsid w:val="0073093F"/>
    <w:rsid w:val="00732AE7"/>
    <w:rsid w:val="00741604"/>
    <w:rsid w:val="00744813"/>
    <w:rsid w:val="00745DA6"/>
    <w:rsid w:val="00746D39"/>
    <w:rsid w:val="00750734"/>
    <w:rsid w:val="007612A4"/>
    <w:rsid w:val="0076240A"/>
    <w:rsid w:val="007648AE"/>
    <w:rsid w:val="00765DFD"/>
    <w:rsid w:val="007707B5"/>
    <w:rsid w:val="007718A0"/>
    <w:rsid w:val="0077220D"/>
    <w:rsid w:val="007744AB"/>
    <w:rsid w:val="007761CF"/>
    <w:rsid w:val="00776F3A"/>
    <w:rsid w:val="00777C65"/>
    <w:rsid w:val="0078464A"/>
    <w:rsid w:val="00786326"/>
    <w:rsid w:val="0079229C"/>
    <w:rsid w:val="007958DC"/>
    <w:rsid w:val="007A0C20"/>
    <w:rsid w:val="007A24EB"/>
    <w:rsid w:val="007A3052"/>
    <w:rsid w:val="007A7BB2"/>
    <w:rsid w:val="007B183D"/>
    <w:rsid w:val="007B5135"/>
    <w:rsid w:val="007C277F"/>
    <w:rsid w:val="007C4837"/>
    <w:rsid w:val="007C487D"/>
    <w:rsid w:val="007C634D"/>
    <w:rsid w:val="007C7884"/>
    <w:rsid w:val="007D518F"/>
    <w:rsid w:val="007E0939"/>
    <w:rsid w:val="007E1A66"/>
    <w:rsid w:val="007E3426"/>
    <w:rsid w:val="007E56F7"/>
    <w:rsid w:val="007E76F6"/>
    <w:rsid w:val="007E7F75"/>
    <w:rsid w:val="007F0A26"/>
    <w:rsid w:val="007F0BDC"/>
    <w:rsid w:val="007F163B"/>
    <w:rsid w:val="007F4005"/>
    <w:rsid w:val="007F6AA3"/>
    <w:rsid w:val="00801795"/>
    <w:rsid w:val="00806394"/>
    <w:rsid w:val="00807359"/>
    <w:rsid w:val="008101B1"/>
    <w:rsid w:val="0081025B"/>
    <w:rsid w:val="00814A58"/>
    <w:rsid w:val="008158B2"/>
    <w:rsid w:val="00820980"/>
    <w:rsid w:val="00820FAD"/>
    <w:rsid w:val="00821BE7"/>
    <w:rsid w:val="00825425"/>
    <w:rsid w:val="00833704"/>
    <w:rsid w:val="00834110"/>
    <w:rsid w:val="00844271"/>
    <w:rsid w:val="00844A80"/>
    <w:rsid w:val="0084526D"/>
    <w:rsid w:val="008454C7"/>
    <w:rsid w:val="00845F5C"/>
    <w:rsid w:val="008513E2"/>
    <w:rsid w:val="00857E76"/>
    <w:rsid w:val="008665B3"/>
    <w:rsid w:val="008678C4"/>
    <w:rsid w:val="00874D73"/>
    <w:rsid w:val="00875155"/>
    <w:rsid w:val="008802BD"/>
    <w:rsid w:val="00884BF2"/>
    <w:rsid w:val="00887EC7"/>
    <w:rsid w:val="008902B2"/>
    <w:rsid w:val="008914AC"/>
    <w:rsid w:val="008925D7"/>
    <w:rsid w:val="00893D88"/>
    <w:rsid w:val="008959F0"/>
    <w:rsid w:val="00896F6B"/>
    <w:rsid w:val="008A1A28"/>
    <w:rsid w:val="008A2D77"/>
    <w:rsid w:val="008A5139"/>
    <w:rsid w:val="008B273D"/>
    <w:rsid w:val="008B422C"/>
    <w:rsid w:val="008B4D78"/>
    <w:rsid w:val="008B4E6B"/>
    <w:rsid w:val="008B7342"/>
    <w:rsid w:val="008C0AB8"/>
    <w:rsid w:val="008C2123"/>
    <w:rsid w:val="008C5C2E"/>
    <w:rsid w:val="008D2963"/>
    <w:rsid w:val="008D3008"/>
    <w:rsid w:val="008D3844"/>
    <w:rsid w:val="008D6D9C"/>
    <w:rsid w:val="008E01E0"/>
    <w:rsid w:val="008E5635"/>
    <w:rsid w:val="008E5B18"/>
    <w:rsid w:val="008F03BD"/>
    <w:rsid w:val="008F2678"/>
    <w:rsid w:val="008F36C2"/>
    <w:rsid w:val="008F6A02"/>
    <w:rsid w:val="009039FD"/>
    <w:rsid w:val="00906FBA"/>
    <w:rsid w:val="00914C87"/>
    <w:rsid w:val="00924481"/>
    <w:rsid w:val="009266AC"/>
    <w:rsid w:val="00931302"/>
    <w:rsid w:val="00937579"/>
    <w:rsid w:val="0094162F"/>
    <w:rsid w:val="0094727B"/>
    <w:rsid w:val="009501EA"/>
    <w:rsid w:val="0095129E"/>
    <w:rsid w:val="0095494E"/>
    <w:rsid w:val="00960548"/>
    <w:rsid w:val="00961C0D"/>
    <w:rsid w:val="0096270F"/>
    <w:rsid w:val="009654C0"/>
    <w:rsid w:val="0096582F"/>
    <w:rsid w:val="00965BEB"/>
    <w:rsid w:val="00967EC6"/>
    <w:rsid w:val="00970570"/>
    <w:rsid w:val="00970FB8"/>
    <w:rsid w:val="00971B96"/>
    <w:rsid w:val="00984FEC"/>
    <w:rsid w:val="009861CB"/>
    <w:rsid w:val="0099053A"/>
    <w:rsid w:val="0099512E"/>
    <w:rsid w:val="009961E6"/>
    <w:rsid w:val="009A130D"/>
    <w:rsid w:val="009A52F4"/>
    <w:rsid w:val="009A55E5"/>
    <w:rsid w:val="009A6CEB"/>
    <w:rsid w:val="009A7E43"/>
    <w:rsid w:val="009B0BF4"/>
    <w:rsid w:val="009B20C5"/>
    <w:rsid w:val="009B44E9"/>
    <w:rsid w:val="009C7FE3"/>
    <w:rsid w:val="009D0825"/>
    <w:rsid w:val="009D28D5"/>
    <w:rsid w:val="009D3B18"/>
    <w:rsid w:val="009D460D"/>
    <w:rsid w:val="009E056F"/>
    <w:rsid w:val="009E191E"/>
    <w:rsid w:val="009F0718"/>
    <w:rsid w:val="009F0B72"/>
    <w:rsid w:val="009F14C0"/>
    <w:rsid w:val="009F3739"/>
    <w:rsid w:val="009F5512"/>
    <w:rsid w:val="009F5987"/>
    <w:rsid w:val="009F6D34"/>
    <w:rsid w:val="00A028F6"/>
    <w:rsid w:val="00A04221"/>
    <w:rsid w:val="00A121CD"/>
    <w:rsid w:val="00A242D1"/>
    <w:rsid w:val="00A27C09"/>
    <w:rsid w:val="00A30225"/>
    <w:rsid w:val="00A32B27"/>
    <w:rsid w:val="00A3327F"/>
    <w:rsid w:val="00A364A8"/>
    <w:rsid w:val="00A365CB"/>
    <w:rsid w:val="00A42255"/>
    <w:rsid w:val="00A42429"/>
    <w:rsid w:val="00A4324F"/>
    <w:rsid w:val="00A441D2"/>
    <w:rsid w:val="00A47331"/>
    <w:rsid w:val="00A47E4C"/>
    <w:rsid w:val="00A63DA5"/>
    <w:rsid w:val="00A645E5"/>
    <w:rsid w:val="00A6711B"/>
    <w:rsid w:val="00A67804"/>
    <w:rsid w:val="00A72A5B"/>
    <w:rsid w:val="00A75CE9"/>
    <w:rsid w:val="00A769BD"/>
    <w:rsid w:val="00A80DBE"/>
    <w:rsid w:val="00A83065"/>
    <w:rsid w:val="00A87E74"/>
    <w:rsid w:val="00A933FB"/>
    <w:rsid w:val="00A9457B"/>
    <w:rsid w:val="00A95F78"/>
    <w:rsid w:val="00AA1E25"/>
    <w:rsid w:val="00AA6F0B"/>
    <w:rsid w:val="00AB323A"/>
    <w:rsid w:val="00AB5662"/>
    <w:rsid w:val="00AB589B"/>
    <w:rsid w:val="00AB5F1A"/>
    <w:rsid w:val="00AB669E"/>
    <w:rsid w:val="00AC0686"/>
    <w:rsid w:val="00AC273E"/>
    <w:rsid w:val="00AC6C66"/>
    <w:rsid w:val="00AE35C9"/>
    <w:rsid w:val="00AE498A"/>
    <w:rsid w:val="00AE4D1D"/>
    <w:rsid w:val="00AF44AD"/>
    <w:rsid w:val="00AF499F"/>
    <w:rsid w:val="00AF6CD4"/>
    <w:rsid w:val="00B01C13"/>
    <w:rsid w:val="00B0686F"/>
    <w:rsid w:val="00B0725D"/>
    <w:rsid w:val="00B1011B"/>
    <w:rsid w:val="00B10EB3"/>
    <w:rsid w:val="00B13B97"/>
    <w:rsid w:val="00B14311"/>
    <w:rsid w:val="00B1535F"/>
    <w:rsid w:val="00B15523"/>
    <w:rsid w:val="00B15E0A"/>
    <w:rsid w:val="00B178AA"/>
    <w:rsid w:val="00B206BE"/>
    <w:rsid w:val="00B2073D"/>
    <w:rsid w:val="00B233C5"/>
    <w:rsid w:val="00B25B14"/>
    <w:rsid w:val="00B318CB"/>
    <w:rsid w:val="00B31F87"/>
    <w:rsid w:val="00B34F73"/>
    <w:rsid w:val="00B3566E"/>
    <w:rsid w:val="00B35F6C"/>
    <w:rsid w:val="00B365CB"/>
    <w:rsid w:val="00B376D1"/>
    <w:rsid w:val="00B42E16"/>
    <w:rsid w:val="00B45CC4"/>
    <w:rsid w:val="00B50E44"/>
    <w:rsid w:val="00B5274D"/>
    <w:rsid w:val="00B57735"/>
    <w:rsid w:val="00B60599"/>
    <w:rsid w:val="00B61E5F"/>
    <w:rsid w:val="00B6273A"/>
    <w:rsid w:val="00B64D12"/>
    <w:rsid w:val="00B73456"/>
    <w:rsid w:val="00B74B4F"/>
    <w:rsid w:val="00B77507"/>
    <w:rsid w:val="00B77BD5"/>
    <w:rsid w:val="00B8472E"/>
    <w:rsid w:val="00B85599"/>
    <w:rsid w:val="00B8754F"/>
    <w:rsid w:val="00B91ABD"/>
    <w:rsid w:val="00B95DC9"/>
    <w:rsid w:val="00BA6720"/>
    <w:rsid w:val="00BB0D51"/>
    <w:rsid w:val="00BB27B5"/>
    <w:rsid w:val="00BB4048"/>
    <w:rsid w:val="00BB4543"/>
    <w:rsid w:val="00BB5B2E"/>
    <w:rsid w:val="00BC0F04"/>
    <w:rsid w:val="00BC100C"/>
    <w:rsid w:val="00BC12E1"/>
    <w:rsid w:val="00BC2B4A"/>
    <w:rsid w:val="00BC4951"/>
    <w:rsid w:val="00BC4B32"/>
    <w:rsid w:val="00BC7407"/>
    <w:rsid w:val="00BD14FF"/>
    <w:rsid w:val="00BD1A09"/>
    <w:rsid w:val="00BD1CD8"/>
    <w:rsid w:val="00BD37A2"/>
    <w:rsid w:val="00BE0DE0"/>
    <w:rsid w:val="00BE2DBD"/>
    <w:rsid w:val="00BF3148"/>
    <w:rsid w:val="00C00CF9"/>
    <w:rsid w:val="00C11DC6"/>
    <w:rsid w:val="00C13C76"/>
    <w:rsid w:val="00C23559"/>
    <w:rsid w:val="00C25EBF"/>
    <w:rsid w:val="00C34AAA"/>
    <w:rsid w:val="00C4447C"/>
    <w:rsid w:val="00C5258F"/>
    <w:rsid w:val="00C5423E"/>
    <w:rsid w:val="00C60D73"/>
    <w:rsid w:val="00C61C12"/>
    <w:rsid w:val="00C62050"/>
    <w:rsid w:val="00C6369E"/>
    <w:rsid w:val="00C64AC9"/>
    <w:rsid w:val="00C67D81"/>
    <w:rsid w:val="00C716FA"/>
    <w:rsid w:val="00C73D7C"/>
    <w:rsid w:val="00C75946"/>
    <w:rsid w:val="00C77C93"/>
    <w:rsid w:val="00C84C9A"/>
    <w:rsid w:val="00C8727E"/>
    <w:rsid w:val="00C91A3A"/>
    <w:rsid w:val="00C9499B"/>
    <w:rsid w:val="00C964E8"/>
    <w:rsid w:val="00C96DAF"/>
    <w:rsid w:val="00C97F7B"/>
    <w:rsid w:val="00CA3908"/>
    <w:rsid w:val="00CA3BC0"/>
    <w:rsid w:val="00CB3141"/>
    <w:rsid w:val="00CB365C"/>
    <w:rsid w:val="00CC3B1D"/>
    <w:rsid w:val="00CC6CCF"/>
    <w:rsid w:val="00CD6884"/>
    <w:rsid w:val="00CD6FB9"/>
    <w:rsid w:val="00CE10CA"/>
    <w:rsid w:val="00CE4C0D"/>
    <w:rsid w:val="00CE749D"/>
    <w:rsid w:val="00CE76E1"/>
    <w:rsid w:val="00CF1BBD"/>
    <w:rsid w:val="00CF38CA"/>
    <w:rsid w:val="00CF43C3"/>
    <w:rsid w:val="00CF6062"/>
    <w:rsid w:val="00CF6C28"/>
    <w:rsid w:val="00D009C7"/>
    <w:rsid w:val="00D00D44"/>
    <w:rsid w:val="00D00E79"/>
    <w:rsid w:val="00D049DF"/>
    <w:rsid w:val="00D13176"/>
    <w:rsid w:val="00D15F7A"/>
    <w:rsid w:val="00D16F27"/>
    <w:rsid w:val="00D23C71"/>
    <w:rsid w:val="00D256D6"/>
    <w:rsid w:val="00D26B54"/>
    <w:rsid w:val="00D31FEE"/>
    <w:rsid w:val="00D34FED"/>
    <w:rsid w:val="00D357DD"/>
    <w:rsid w:val="00D37652"/>
    <w:rsid w:val="00D416EA"/>
    <w:rsid w:val="00D45178"/>
    <w:rsid w:val="00D50FE3"/>
    <w:rsid w:val="00D54F20"/>
    <w:rsid w:val="00D60804"/>
    <w:rsid w:val="00D65EF5"/>
    <w:rsid w:val="00D66566"/>
    <w:rsid w:val="00D66D50"/>
    <w:rsid w:val="00D7486D"/>
    <w:rsid w:val="00D77248"/>
    <w:rsid w:val="00D77295"/>
    <w:rsid w:val="00D834BD"/>
    <w:rsid w:val="00D8739E"/>
    <w:rsid w:val="00D87BBE"/>
    <w:rsid w:val="00D87BE8"/>
    <w:rsid w:val="00D917EA"/>
    <w:rsid w:val="00D962B1"/>
    <w:rsid w:val="00D97741"/>
    <w:rsid w:val="00DA29E4"/>
    <w:rsid w:val="00DA33E1"/>
    <w:rsid w:val="00DA436A"/>
    <w:rsid w:val="00DA47A2"/>
    <w:rsid w:val="00DA528E"/>
    <w:rsid w:val="00DA690C"/>
    <w:rsid w:val="00DA6B02"/>
    <w:rsid w:val="00DB56C0"/>
    <w:rsid w:val="00DB5B2A"/>
    <w:rsid w:val="00DB6018"/>
    <w:rsid w:val="00DC1D7C"/>
    <w:rsid w:val="00DC2F1E"/>
    <w:rsid w:val="00DC60EF"/>
    <w:rsid w:val="00DD32A6"/>
    <w:rsid w:val="00DD4ACD"/>
    <w:rsid w:val="00DD6F27"/>
    <w:rsid w:val="00DE1C1C"/>
    <w:rsid w:val="00DE2F3E"/>
    <w:rsid w:val="00DE2FD4"/>
    <w:rsid w:val="00DF16B5"/>
    <w:rsid w:val="00DF2B60"/>
    <w:rsid w:val="00DF5327"/>
    <w:rsid w:val="00DF5860"/>
    <w:rsid w:val="00E002E7"/>
    <w:rsid w:val="00E02018"/>
    <w:rsid w:val="00E03F13"/>
    <w:rsid w:val="00E0781A"/>
    <w:rsid w:val="00E113C9"/>
    <w:rsid w:val="00E11626"/>
    <w:rsid w:val="00E12389"/>
    <w:rsid w:val="00E16883"/>
    <w:rsid w:val="00E240BC"/>
    <w:rsid w:val="00E27313"/>
    <w:rsid w:val="00E3517A"/>
    <w:rsid w:val="00E36A51"/>
    <w:rsid w:val="00E43941"/>
    <w:rsid w:val="00E50D74"/>
    <w:rsid w:val="00E52153"/>
    <w:rsid w:val="00E5476E"/>
    <w:rsid w:val="00E557F3"/>
    <w:rsid w:val="00E637BD"/>
    <w:rsid w:val="00E678E4"/>
    <w:rsid w:val="00E72E02"/>
    <w:rsid w:val="00E73F7B"/>
    <w:rsid w:val="00E81458"/>
    <w:rsid w:val="00E906E0"/>
    <w:rsid w:val="00E95ADF"/>
    <w:rsid w:val="00E965C0"/>
    <w:rsid w:val="00EA127C"/>
    <w:rsid w:val="00EA1BA3"/>
    <w:rsid w:val="00EA3C64"/>
    <w:rsid w:val="00EA79C6"/>
    <w:rsid w:val="00EB2D3A"/>
    <w:rsid w:val="00EB3C2A"/>
    <w:rsid w:val="00EB42E6"/>
    <w:rsid w:val="00EB4834"/>
    <w:rsid w:val="00EC143E"/>
    <w:rsid w:val="00EC457E"/>
    <w:rsid w:val="00ED04A9"/>
    <w:rsid w:val="00ED1468"/>
    <w:rsid w:val="00ED33AA"/>
    <w:rsid w:val="00ED5871"/>
    <w:rsid w:val="00EE3CDF"/>
    <w:rsid w:val="00EE3FA0"/>
    <w:rsid w:val="00EE4271"/>
    <w:rsid w:val="00EE5E35"/>
    <w:rsid w:val="00EF06B5"/>
    <w:rsid w:val="00EF1F69"/>
    <w:rsid w:val="00EF4C99"/>
    <w:rsid w:val="00F009F9"/>
    <w:rsid w:val="00F07656"/>
    <w:rsid w:val="00F106E3"/>
    <w:rsid w:val="00F109C8"/>
    <w:rsid w:val="00F15CAC"/>
    <w:rsid w:val="00F16782"/>
    <w:rsid w:val="00F2490C"/>
    <w:rsid w:val="00F251C2"/>
    <w:rsid w:val="00F25291"/>
    <w:rsid w:val="00F26F03"/>
    <w:rsid w:val="00F30317"/>
    <w:rsid w:val="00F36EB0"/>
    <w:rsid w:val="00F44B59"/>
    <w:rsid w:val="00F506C8"/>
    <w:rsid w:val="00F50B4B"/>
    <w:rsid w:val="00F5704F"/>
    <w:rsid w:val="00F570DA"/>
    <w:rsid w:val="00F60E5E"/>
    <w:rsid w:val="00F65AB0"/>
    <w:rsid w:val="00F6707C"/>
    <w:rsid w:val="00F71F20"/>
    <w:rsid w:val="00F80EBA"/>
    <w:rsid w:val="00F831C0"/>
    <w:rsid w:val="00F83E9B"/>
    <w:rsid w:val="00F90FE7"/>
    <w:rsid w:val="00F91922"/>
    <w:rsid w:val="00F938C9"/>
    <w:rsid w:val="00F95587"/>
    <w:rsid w:val="00F96D6E"/>
    <w:rsid w:val="00FA06F1"/>
    <w:rsid w:val="00FA0D45"/>
    <w:rsid w:val="00FA50DB"/>
    <w:rsid w:val="00FB4D6E"/>
    <w:rsid w:val="00FB58C5"/>
    <w:rsid w:val="00FB5C71"/>
    <w:rsid w:val="00FB5D79"/>
    <w:rsid w:val="00FB6C4B"/>
    <w:rsid w:val="00FC0A59"/>
    <w:rsid w:val="00FC306C"/>
    <w:rsid w:val="00FC43A4"/>
    <w:rsid w:val="00FD1E85"/>
    <w:rsid w:val="00FD5AC3"/>
    <w:rsid w:val="00FE33AB"/>
    <w:rsid w:val="00FE39CC"/>
    <w:rsid w:val="00FE4F7A"/>
    <w:rsid w:val="00FE5E97"/>
    <w:rsid w:val="00FF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4C2F3-5366-455C-9163-E37CE89B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B90"/>
    <w:pPr>
      <w:widowControl w:val="0"/>
      <w:autoSpaceDE w:val="0"/>
      <w:autoSpaceDN w:val="0"/>
      <w:adjustRightInd w:val="0"/>
      <w:spacing w:after="0" w:line="240" w:lineRule="auto"/>
      <w:jc w:val="both"/>
    </w:pPr>
    <w:rPr>
      <w:rFonts w:ascii="Times New Roman" w:eastAsiaTheme="minorEastAsia"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E4C"/>
    <w:pPr>
      <w:tabs>
        <w:tab w:val="center" w:pos="4677"/>
        <w:tab w:val="right" w:pos="9355"/>
      </w:tabs>
    </w:pPr>
  </w:style>
  <w:style w:type="character" w:customStyle="1" w:styleId="a4">
    <w:name w:val="Верхний колонтитул Знак"/>
    <w:basedOn w:val="a0"/>
    <w:link w:val="a3"/>
    <w:uiPriority w:val="99"/>
    <w:rsid w:val="00A47E4C"/>
    <w:rPr>
      <w:rFonts w:ascii="Times New Roman" w:eastAsiaTheme="minorEastAsia" w:hAnsi="Times New Roman" w:cs="Arial"/>
      <w:sz w:val="24"/>
      <w:szCs w:val="24"/>
      <w:lang w:eastAsia="ru-RU"/>
    </w:rPr>
  </w:style>
  <w:style w:type="paragraph" w:styleId="a5">
    <w:name w:val="footer"/>
    <w:basedOn w:val="a"/>
    <w:link w:val="a6"/>
    <w:uiPriority w:val="99"/>
    <w:unhideWhenUsed/>
    <w:rsid w:val="00A47E4C"/>
    <w:pPr>
      <w:tabs>
        <w:tab w:val="center" w:pos="4677"/>
        <w:tab w:val="right" w:pos="9355"/>
      </w:tabs>
    </w:pPr>
  </w:style>
  <w:style w:type="character" w:customStyle="1" w:styleId="a6">
    <w:name w:val="Нижний колонтитул Знак"/>
    <w:basedOn w:val="a0"/>
    <w:link w:val="a5"/>
    <w:uiPriority w:val="99"/>
    <w:rsid w:val="00A47E4C"/>
    <w:rPr>
      <w:rFonts w:ascii="Times New Roman" w:eastAsiaTheme="minorEastAsia" w:hAnsi="Times New Roman" w:cs="Arial"/>
      <w:sz w:val="24"/>
      <w:szCs w:val="24"/>
      <w:lang w:eastAsia="ru-RU"/>
    </w:rPr>
  </w:style>
  <w:style w:type="paragraph" w:styleId="a7">
    <w:name w:val="List Paragraph"/>
    <w:basedOn w:val="a"/>
    <w:uiPriority w:val="34"/>
    <w:qFormat/>
    <w:rsid w:val="009A55E5"/>
    <w:pPr>
      <w:ind w:left="720"/>
      <w:contextualSpacing/>
    </w:pPr>
  </w:style>
  <w:style w:type="character" w:customStyle="1" w:styleId="a8">
    <w:name w:val="Гипертекстовая ссылка"/>
    <w:basedOn w:val="a0"/>
    <w:uiPriority w:val="99"/>
    <w:rsid w:val="00104468"/>
    <w:rPr>
      <w:rFonts w:cs="Times New Roman"/>
      <w:b w:val="0"/>
      <w:color w:val="106BBE"/>
    </w:rPr>
  </w:style>
  <w:style w:type="character" w:customStyle="1" w:styleId="a9">
    <w:name w:val="Цветовое выделение"/>
    <w:uiPriority w:val="99"/>
    <w:rsid w:val="00104468"/>
    <w:rPr>
      <w:b/>
      <w:color w:val="26282F"/>
    </w:rPr>
  </w:style>
  <w:style w:type="paragraph" w:styleId="aa">
    <w:name w:val="Balloon Text"/>
    <w:basedOn w:val="a"/>
    <w:link w:val="ab"/>
    <w:uiPriority w:val="99"/>
    <w:semiHidden/>
    <w:unhideWhenUsed/>
    <w:rsid w:val="00042889"/>
    <w:rPr>
      <w:rFonts w:ascii="Segoe UI" w:hAnsi="Segoe UI" w:cs="Segoe UI"/>
      <w:sz w:val="18"/>
      <w:szCs w:val="18"/>
    </w:rPr>
  </w:style>
  <w:style w:type="character" w:customStyle="1" w:styleId="ab">
    <w:name w:val="Текст выноски Знак"/>
    <w:basedOn w:val="a0"/>
    <w:link w:val="aa"/>
    <w:uiPriority w:val="99"/>
    <w:semiHidden/>
    <w:rsid w:val="00042889"/>
    <w:rPr>
      <w:rFonts w:ascii="Segoe UI" w:eastAsiaTheme="minorEastAsia" w:hAnsi="Segoe UI" w:cs="Segoe UI"/>
      <w:sz w:val="18"/>
      <w:szCs w:val="18"/>
      <w:lang w:eastAsia="ru-RU"/>
    </w:rPr>
  </w:style>
  <w:style w:type="paragraph" w:customStyle="1" w:styleId="ConsPlusNormal">
    <w:name w:val="ConsPlusNormal"/>
    <w:rsid w:val="00026D2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6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946" TargetMode="External"/><Relationship Id="rId13" Type="http://schemas.openxmlformats.org/officeDocument/2006/relationships/hyperlink" Target="http://mobileonline.garant.ru/document/redirect/12112509/0" TargetMode="External"/><Relationship Id="rId18" Type="http://schemas.openxmlformats.org/officeDocument/2006/relationships/hyperlink" Target="consultantplus://offline/ref=EAA2916E67EE5929EBDBA36F268A3D9A0D97BC4575551EDDA323EC0638F6B75DAF46CEAED6D5548B472C28E585gAEA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bileonline.garant.ru/document/redirect/12138291/32" TargetMode="External"/><Relationship Id="rId17" Type="http://schemas.openxmlformats.org/officeDocument/2006/relationships/hyperlink" Target="consultantplus://offline/ref=EAA2916E67EE5929EBDBA36F268A3D9A0A9FBC4877511EDDA323EC0638F6B75DBD4696A2D6DB4F8017636EB08AAADD3B48DA32D19887gAEBF" TargetMode="External"/><Relationship Id="rId2" Type="http://schemas.openxmlformats.org/officeDocument/2006/relationships/numbering" Target="numbering.xml"/><Relationship Id="rId16" Type="http://schemas.openxmlformats.org/officeDocument/2006/relationships/hyperlink" Target="consultantplus://offline/ref=EAA2916E67EE5929EBDBA36F268A3D9A0A9FBC4877511EDDA323EC0638F6B75DBD4696A1D0D14F8017636EB08AAADD3B48DA32D19887gAEB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consultantplus://offline/ref=EAA2916E67EE5929EBDBA36F268A3D9A0D96B84C745F1EDDA323EC0638F6B75DBD4696A2D4D2488F44397EB4C3FDD7274FC02CD78687A98AgAEBF" TargetMode="External"/><Relationship Id="rId10" Type="http://schemas.openxmlformats.org/officeDocument/2006/relationships/image" Target="media/image1.emf"/><Relationship Id="rId19" Type="http://schemas.openxmlformats.org/officeDocument/2006/relationships/hyperlink" Target="consultantplus://offline/ref=A3DC416B9C3A960ACBF676812A9A081075DEA7CE46E7BA5AC72F752AD9CB3354B03479EBF3FF23368B172B86626EAEE8F00510ACDF02CD92508960E2W518K" TargetMode="External"/><Relationship Id="rId4" Type="http://schemas.openxmlformats.org/officeDocument/2006/relationships/settings" Target="settings.xml"/><Relationship Id="rId9" Type="http://schemas.openxmlformats.org/officeDocument/2006/relationships/hyperlink" Target="http://mobileonline.garant.ru/document/redirect/45281528/1000" TargetMode="External"/><Relationship Id="rId14" Type="http://schemas.openxmlformats.org/officeDocument/2006/relationships/hyperlink" Target="http://mobileonline.garant.ru/document/redirect/70353464/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F1D3D-25D0-48EA-A67E-A150C79A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6811</Words>
  <Characters>38825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Скорикова Александра Александровна</dc:creator>
  <cp:keywords/>
  <dc:description/>
  <cp:lastModifiedBy>Чуприна Аэлита Вячеславовна</cp:lastModifiedBy>
  <cp:revision>2</cp:revision>
  <cp:lastPrinted>2022-07-06T09:29:00Z</cp:lastPrinted>
  <dcterms:created xsi:type="dcterms:W3CDTF">2022-07-30T09:05:00Z</dcterms:created>
  <dcterms:modified xsi:type="dcterms:W3CDTF">2022-07-30T09:05:00Z</dcterms:modified>
</cp:coreProperties>
</file>