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231"/>
      </w:tblGrid>
      <w:tr w:rsidR="00293BA0" w:rsidRPr="00293BA0" w:rsidTr="00293BA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93BA0" w:rsidRPr="00293BA0" w:rsidRDefault="00293BA0" w:rsidP="00293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BA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7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3BA0" w:rsidRPr="00293BA0" w:rsidRDefault="00293BA0" w:rsidP="00293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BA0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293BA0" w:rsidRPr="00293BA0" w:rsidTr="00293BA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93BA0" w:rsidRPr="00293BA0" w:rsidRDefault="00293BA0" w:rsidP="00293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BA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3BA0" w:rsidRPr="00293BA0" w:rsidRDefault="00293BA0" w:rsidP="00293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BA0">
              <w:rPr>
                <w:rFonts w:ascii="Times New Roman" w:hAnsi="Times New Roman"/>
                <w:sz w:val="24"/>
                <w:szCs w:val="24"/>
              </w:rPr>
              <w:t>29.04.2022</w:t>
            </w:r>
          </w:p>
        </w:tc>
      </w:tr>
      <w:tr w:rsidR="00293BA0" w:rsidRPr="00293BA0" w:rsidTr="00293BA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93BA0" w:rsidRPr="00293BA0" w:rsidRDefault="00293BA0" w:rsidP="00293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BA0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7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3BA0" w:rsidRPr="00293BA0" w:rsidRDefault="00293BA0" w:rsidP="00293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BA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</w:tr>
      <w:tr w:rsidR="00293BA0" w:rsidRPr="00293BA0" w:rsidTr="00293BA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293BA0" w:rsidRPr="00293BA0" w:rsidRDefault="00293BA0" w:rsidP="00293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BA0">
              <w:rPr>
                <w:rFonts w:ascii="Times New Roman" w:hAnsi="Times New Roman"/>
                <w:sz w:val="24"/>
                <w:szCs w:val="24"/>
              </w:rPr>
              <w:t>Орган издания</w:t>
            </w:r>
          </w:p>
        </w:tc>
        <w:tc>
          <w:tcPr>
            <w:tcW w:w="7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3BA0" w:rsidRPr="00293BA0" w:rsidRDefault="00293BA0" w:rsidP="00293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BA0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</w:p>
        </w:tc>
      </w:tr>
    </w:tbl>
    <w:p w:rsidR="00293BA0" w:rsidRPr="00293BA0" w:rsidRDefault="00293BA0" w:rsidP="00293BA0">
      <w:pPr>
        <w:shd w:val="clear" w:color="auto" w:fill="FFFFFF"/>
        <w:spacing w:before="360" w:after="360" w:line="240" w:lineRule="auto"/>
        <w:rPr>
          <w:rFonts w:ascii="Times New Roman" w:hAnsi="Times New Roman"/>
          <w:color w:val="333333"/>
          <w:sz w:val="24"/>
          <w:szCs w:val="24"/>
        </w:rPr>
      </w:pPr>
      <w:r w:rsidRPr="00293BA0">
        <w:rPr>
          <w:rFonts w:ascii="Times New Roman" w:hAnsi="Times New Roman"/>
          <w:color w:val="333333"/>
          <w:sz w:val="24"/>
          <w:szCs w:val="24"/>
        </w:rPr>
        <w:t>О внесении изменений в постановление администрации города</w:t>
      </w:r>
      <w:r w:rsidRPr="00293BA0">
        <w:rPr>
          <w:rFonts w:ascii="Times New Roman" w:hAnsi="Times New Roman"/>
          <w:color w:val="333333"/>
          <w:sz w:val="24"/>
          <w:szCs w:val="24"/>
        </w:rPr>
        <w:br/>
        <w:t>от 19.12.2018 №2749 «Об утверждении муниципальной программы</w:t>
      </w:r>
      <w:r w:rsidRPr="00293BA0">
        <w:rPr>
          <w:rFonts w:ascii="Times New Roman" w:hAnsi="Times New Roman"/>
          <w:color w:val="333333"/>
          <w:sz w:val="24"/>
          <w:szCs w:val="24"/>
        </w:rPr>
        <w:br/>
        <w:t>«Культурное пространство в городе Мегионе на 2019-2025 годы»</w:t>
      </w:r>
      <w:r w:rsidRPr="00293BA0">
        <w:rPr>
          <w:rFonts w:ascii="Times New Roman" w:hAnsi="Times New Roman"/>
          <w:color w:val="333333"/>
          <w:sz w:val="24"/>
          <w:szCs w:val="24"/>
        </w:rPr>
        <w:br/>
        <w:t>(с изменениями)</w:t>
      </w:r>
    </w:p>
    <w:p w:rsidR="00293BA0" w:rsidRPr="00293BA0" w:rsidRDefault="00293BA0" w:rsidP="00293BA0">
      <w:pPr>
        <w:shd w:val="clear" w:color="auto" w:fill="FFFFFF"/>
        <w:spacing w:before="360" w:after="360" w:line="240" w:lineRule="auto"/>
        <w:rPr>
          <w:rFonts w:ascii="Times New Roman" w:hAnsi="Times New Roman"/>
          <w:color w:val="333333"/>
          <w:sz w:val="24"/>
          <w:szCs w:val="24"/>
        </w:rPr>
      </w:pPr>
      <w:r w:rsidRPr="00293BA0">
        <w:rPr>
          <w:rFonts w:ascii="Times New Roman" w:hAnsi="Times New Roman"/>
          <w:color w:val="333333"/>
          <w:sz w:val="24"/>
          <w:szCs w:val="24"/>
        </w:rPr>
        <w:t>В соответствии со статьей 179 Бюджетного кодекса Российской Федерации,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года», распоряжением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 власти субъектов Российской Федерации» в Ханты-Мансийском автономном округе – Югре», постановлением Правительства Ханты-Мансийского автономного округа – Югры от 31.10.2021 №470-п «О государственной программе Ханты-Мансийского автономного округа - Югры «Культурное пространство», руководствуясь постановлением Правительства Российской Федерации от 03.04.2021 №542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17.07.2019 №915», постановлением администрации города от 17.12.2021 №2830 «О порядке разработки и реализации муниципальных программ города Мегиона»(с изменениями), решением Думы города Мегиона от 11.02.2022 №159 «О внесении изменений в решение Думы города Мегиона от 03.12.2021 №137 «О бюджете городского округа Мегион Ханты-Мансийского автономного округа - Югры на 2022 год и плановый период 2023 и 2024 годов», постановлением администрации города Мегиона от 27.12.2022 №2712 «Об утверждении бюджетного прогноза городского округа Мегион Ханты-Мансийского автономного округа - Югры на 2022-2027 годы»:</w:t>
      </w:r>
    </w:p>
    <w:p w:rsidR="00293BA0" w:rsidRPr="00293BA0" w:rsidRDefault="00293BA0" w:rsidP="00293BA0">
      <w:pPr>
        <w:shd w:val="clear" w:color="auto" w:fill="FFFFFF"/>
        <w:spacing w:before="360" w:after="360" w:line="240" w:lineRule="auto"/>
        <w:rPr>
          <w:rFonts w:ascii="Times New Roman" w:hAnsi="Times New Roman"/>
          <w:color w:val="333333"/>
          <w:sz w:val="24"/>
          <w:szCs w:val="24"/>
        </w:rPr>
      </w:pPr>
      <w:r w:rsidRPr="00293BA0">
        <w:rPr>
          <w:rFonts w:ascii="Times New Roman" w:hAnsi="Times New Roman"/>
          <w:color w:val="333333"/>
          <w:sz w:val="24"/>
          <w:szCs w:val="24"/>
        </w:rPr>
        <w:t>1.Внести в постановление администрации города от 19.12.2018 №2749 «Об утверждении муниципальной программы «Культурное пространство в городе Мегионе на 2019-2025 годы следующие изменения:</w:t>
      </w:r>
    </w:p>
    <w:p w:rsidR="00293BA0" w:rsidRPr="00293BA0" w:rsidRDefault="00293BA0" w:rsidP="00293BA0">
      <w:pPr>
        <w:shd w:val="clear" w:color="auto" w:fill="FFFFFF"/>
        <w:spacing w:before="360" w:after="360" w:line="240" w:lineRule="auto"/>
        <w:rPr>
          <w:rFonts w:ascii="Times New Roman" w:hAnsi="Times New Roman"/>
          <w:color w:val="333333"/>
          <w:sz w:val="24"/>
          <w:szCs w:val="24"/>
        </w:rPr>
      </w:pPr>
      <w:r w:rsidRPr="00293BA0">
        <w:rPr>
          <w:rFonts w:ascii="Times New Roman" w:hAnsi="Times New Roman"/>
          <w:color w:val="333333"/>
          <w:sz w:val="24"/>
          <w:szCs w:val="24"/>
        </w:rPr>
        <w:t>1.</w:t>
      </w:r>
      <w:proofErr w:type="gramStart"/>
      <w:r w:rsidRPr="00293BA0">
        <w:rPr>
          <w:rFonts w:ascii="Times New Roman" w:hAnsi="Times New Roman"/>
          <w:color w:val="333333"/>
          <w:sz w:val="24"/>
          <w:szCs w:val="24"/>
        </w:rPr>
        <w:t>1.Приложение</w:t>
      </w:r>
      <w:proofErr w:type="gramEnd"/>
      <w:r w:rsidRPr="00293BA0">
        <w:rPr>
          <w:rFonts w:ascii="Times New Roman" w:hAnsi="Times New Roman"/>
          <w:color w:val="333333"/>
          <w:sz w:val="24"/>
          <w:szCs w:val="24"/>
        </w:rPr>
        <w:t xml:space="preserve"> к постановлению изложить в новой редакции, согласно приложению 1.</w:t>
      </w:r>
    </w:p>
    <w:p w:rsidR="00293BA0" w:rsidRPr="00293BA0" w:rsidRDefault="00293BA0" w:rsidP="00293BA0">
      <w:pPr>
        <w:shd w:val="clear" w:color="auto" w:fill="FFFFFF"/>
        <w:spacing w:before="360" w:after="360" w:line="240" w:lineRule="auto"/>
        <w:rPr>
          <w:rFonts w:ascii="Times New Roman" w:hAnsi="Times New Roman"/>
          <w:color w:val="333333"/>
          <w:sz w:val="24"/>
          <w:szCs w:val="24"/>
        </w:rPr>
      </w:pPr>
      <w:r w:rsidRPr="00293BA0">
        <w:rPr>
          <w:rFonts w:ascii="Times New Roman" w:hAnsi="Times New Roman"/>
          <w:color w:val="333333"/>
          <w:sz w:val="24"/>
          <w:szCs w:val="24"/>
        </w:rPr>
        <w:t>2.Настоящее постановление вступает в силу после его официального опубликования.</w:t>
      </w:r>
    </w:p>
    <w:p w:rsidR="00293BA0" w:rsidRPr="00293BA0" w:rsidRDefault="00293BA0" w:rsidP="00293BA0">
      <w:pPr>
        <w:shd w:val="clear" w:color="auto" w:fill="FFFFFF"/>
        <w:spacing w:before="360" w:after="360" w:line="240" w:lineRule="auto"/>
        <w:rPr>
          <w:rFonts w:ascii="Times New Roman" w:hAnsi="Times New Roman"/>
          <w:color w:val="333333"/>
          <w:sz w:val="24"/>
          <w:szCs w:val="24"/>
        </w:rPr>
      </w:pPr>
      <w:r w:rsidRPr="00293BA0">
        <w:rPr>
          <w:rFonts w:ascii="Times New Roman" w:hAnsi="Times New Roman"/>
          <w:color w:val="333333"/>
          <w:sz w:val="24"/>
          <w:szCs w:val="24"/>
        </w:rPr>
        <w:t>3.Контроль за выполнением постановления возложить на заместителя главы города по социальной политике.</w:t>
      </w:r>
    </w:p>
    <w:p w:rsidR="00293BA0" w:rsidRDefault="00293BA0" w:rsidP="00293BA0">
      <w:pPr>
        <w:shd w:val="clear" w:color="auto" w:fill="FFFFFF"/>
        <w:spacing w:before="360" w:after="360" w:line="240" w:lineRule="auto"/>
        <w:rPr>
          <w:rFonts w:ascii="Times New Roman" w:hAnsi="Times New Roman"/>
          <w:sz w:val="24"/>
          <w:szCs w:val="24"/>
        </w:rPr>
      </w:pPr>
      <w:r w:rsidRPr="00293BA0">
        <w:rPr>
          <w:rFonts w:ascii="Times New Roman" w:hAnsi="Times New Roman"/>
          <w:color w:val="333333"/>
          <w:sz w:val="24"/>
          <w:szCs w:val="24"/>
        </w:rPr>
        <w:t>Глава города О.А. Дейнека</w:t>
      </w:r>
    </w:p>
    <w:p w:rsidR="00293BA0" w:rsidRDefault="00293BA0" w:rsidP="00035BB9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  <w:sectPr w:rsidR="00293BA0" w:rsidSect="00293BA0">
          <w:headerReference w:type="default" r:id="rId8"/>
          <w:pgSz w:w="11906" w:h="16838"/>
          <w:pgMar w:top="1134" w:right="991" w:bottom="567" w:left="1134" w:header="709" w:footer="709" w:gutter="0"/>
          <w:pgNumType w:start="3"/>
          <w:cols w:space="708"/>
          <w:docGrid w:linePitch="360"/>
        </w:sectPr>
      </w:pPr>
    </w:p>
    <w:p w:rsidR="009F1808" w:rsidRDefault="00E6544D" w:rsidP="009F1808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6544D" w:rsidRDefault="007D3503" w:rsidP="009F1808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6544D">
        <w:rPr>
          <w:rFonts w:ascii="Times New Roman" w:hAnsi="Times New Roman"/>
          <w:sz w:val="24"/>
          <w:szCs w:val="24"/>
        </w:rPr>
        <w:t xml:space="preserve"> постановлению администрации города</w:t>
      </w:r>
    </w:p>
    <w:p w:rsidR="00E6544D" w:rsidRDefault="007D3503" w:rsidP="009F1808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6544D">
        <w:rPr>
          <w:rFonts w:ascii="Times New Roman" w:hAnsi="Times New Roman"/>
          <w:sz w:val="24"/>
          <w:szCs w:val="24"/>
        </w:rPr>
        <w:t xml:space="preserve">т </w:t>
      </w:r>
      <w:r w:rsidR="0088392B" w:rsidRPr="00293BA0">
        <w:rPr>
          <w:rFonts w:ascii="Times New Roman" w:hAnsi="Times New Roman"/>
          <w:sz w:val="24"/>
          <w:szCs w:val="24"/>
        </w:rPr>
        <w:t>29.04.2022</w:t>
      </w:r>
      <w:r w:rsidR="00E6544D">
        <w:rPr>
          <w:rFonts w:ascii="Times New Roman" w:hAnsi="Times New Roman"/>
          <w:sz w:val="24"/>
          <w:szCs w:val="24"/>
        </w:rPr>
        <w:t xml:space="preserve"> №</w:t>
      </w:r>
      <w:r w:rsidR="0088392B" w:rsidRPr="00293BA0">
        <w:rPr>
          <w:rFonts w:ascii="Times New Roman" w:hAnsi="Times New Roman"/>
          <w:sz w:val="24"/>
          <w:szCs w:val="24"/>
        </w:rPr>
        <w:t>1200</w:t>
      </w:r>
    </w:p>
    <w:p w:rsidR="003E35C2" w:rsidRPr="00303443" w:rsidRDefault="003E35C2" w:rsidP="009F1808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t xml:space="preserve">«Приложение </w:t>
      </w:r>
    </w:p>
    <w:p w:rsidR="003E35C2" w:rsidRPr="00303443" w:rsidRDefault="003E35C2" w:rsidP="009F1808">
      <w:pPr>
        <w:spacing w:after="0" w:line="240" w:lineRule="auto"/>
        <w:ind w:firstLine="10348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E35C2" w:rsidRPr="00303443" w:rsidRDefault="003E35C2" w:rsidP="009F1808">
      <w:pPr>
        <w:spacing w:after="0" w:line="240" w:lineRule="auto"/>
        <w:ind w:firstLine="10348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t>города Мегиона от 19.12.2018 №2749</w:t>
      </w:r>
    </w:p>
    <w:p w:rsidR="00E6544D" w:rsidRDefault="00E6544D" w:rsidP="003E35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E35C2" w:rsidRPr="00303443" w:rsidRDefault="003E35C2" w:rsidP="003E35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t>Паспорт</w:t>
      </w:r>
    </w:p>
    <w:p w:rsidR="003E35C2" w:rsidRPr="00303443" w:rsidRDefault="003E35C2" w:rsidP="003E35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3E35C2" w:rsidRPr="00303443" w:rsidRDefault="003E35C2" w:rsidP="003E35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t>«Культурное пространство в городе Мегионе на 2019-2025 годы»</w:t>
      </w:r>
    </w:p>
    <w:p w:rsidR="003E35C2" w:rsidRPr="00303443" w:rsidRDefault="003E35C2" w:rsidP="003E35C2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tbl>
      <w:tblPr>
        <w:tblW w:w="50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540"/>
        <w:gridCol w:w="2253"/>
        <w:gridCol w:w="1137"/>
        <w:gridCol w:w="211"/>
        <w:gridCol w:w="475"/>
        <w:gridCol w:w="523"/>
        <w:gridCol w:w="231"/>
        <w:gridCol w:w="733"/>
        <w:gridCol w:w="22"/>
        <w:gridCol w:w="648"/>
        <w:gridCol w:w="319"/>
        <w:gridCol w:w="362"/>
        <w:gridCol w:w="149"/>
        <w:gridCol w:w="518"/>
        <w:gridCol w:w="100"/>
        <w:gridCol w:w="673"/>
        <w:gridCol w:w="305"/>
        <w:gridCol w:w="1267"/>
        <w:gridCol w:w="287"/>
        <w:gridCol w:w="2413"/>
      </w:tblGrid>
      <w:tr w:rsidR="003E35C2" w:rsidRPr="00303443" w:rsidTr="00385BB8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3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«Культурное пространство в городе Мегионе на 2019-2025 годы»</w:t>
            </w:r>
          </w:p>
        </w:tc>
        <w:tc>
          <w:tcPr>
            <w:tcW w:w="113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8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2019 – 2025 годы</w:t>
            </w:r>
          </w:p>
        </w:tc>
      </w:tr>
      <w:tr w:rsidR="003E35C2" w:rsidRPr="00303443" w:rsidTr="00385BB8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Тип муниципальной программы</w:t>
            </w:r>
          </w:p>
        </w:tc>
        <w:tc>
          <w:tcPr>
            <w:tcW w:w="432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</w:tr>
      <w:tr w:rsidR="003E35C2" w:rsidRPr="00303443" w:rsidTr="00385BB8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32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Мегиона по социальной политике </w:t>
            </w:r>
          </w:p>
        </w:tc>
      </w:tr>
      <w:tr w:rsidR="003E35C2" w:rsidRPr="00303443" w:rsidTr="00385BB8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32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Отдел культуры администрации города Мегиона</w:t>
            </w:r>
          </w:p>
        </w:tc>
      </w:tr>
      <w:tr w:rsidR="003E35C2" w:rsidRPr="00303443" w:rsidTr="00385BB8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32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 им.  </w:t>
            </w:r>
            <w:proofErr w:type="spellStart"/>
            <w:r w:rsidRPr="00303443">
              <w:rPr>
                <w:rFonts w:ascii="Times New Roman" w:hAnsi="Times New Roman"/>
                <w:sz w:val="24"/>
                <w:szCs w:val="24"/>
              </w:rPr>
              <w:t>А.М.Кузьмина</w:t>
            </w:r>
            <w:proofErr w:type="spellEnd"/>
            <w:r w:rsidRPr="0030344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«Детская художественная школа».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«Централизованная библиотечная система».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«Дворец искусств».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«Театр музыки».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«Региональный историко-культурный и экологический центр».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«Управление капитального строительства и жилищно-коммунального комплекса».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Администрация города Мегиона.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Департамент территориального развития администрации города.</w:t>
            </w:r>
          </w:p>
        </w:tc>
      </w:tr>
      <w:tr w:rsidR="003E35C2" w:rsidRPr="00303443" w:rsidTr="00385BB8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 xml:space="preserve">Национальная цель </w:t>
            </w:r>
          </w:p>
        </w:tc>
        <w:tc>
          <w:tcPr>
            <w:tcW w:w="432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34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Возможности для самореализации и развития талантов</w:t>
            </w:r>
          </w:p>
        </w:tc>
      </w:tr>
      <w:tr w:rsidR="003E35C2" w:rsidRPr="00303443" w:rsidTr="00385BB8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432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34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303443" w:rsidTr="00385BB8"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32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1.Повышение качества услуг в сфере культуры путем модернизации имущественного комплекса учреждений и организаций культуры.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2.Создание равной доступности для населения к знаниям, информации и культурным ценностям, реализации каждым человеком его творческого потенциала.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3.Совершенствование системы управления сферы культуры и историко-культурного наследия</w:t>
            </w:r>
          </w:p>
        </w:tc>
      </w:tr>
      <w:tr w:rsidR="003E35C2" w:rsidRPr="00303443" w:rsidTr="00385BB8">
        <w:trPr>
          <w:trHeight w:val="1000"/>
        </w:trPr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432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Подпрограмма I.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Подпрограмма II. Поддержка творческих инициатив, способствующих самореализации населения: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Подпрограмма III. Организационные, экономические механизмы развития культуры и историко-культурного наследия.</w:t>
            </w:r>
          </w:p>
        </w:tc>
      </w:tr>
      <w:tr w:rsidR="003E35C2" w:rsidRPr="00303443" w:rsidTr="00385BB8">
        <w:trPr>
          <w:trHeight w:val="595"/>
        </w:trPr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33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3E35C2" w:rsidRPr="00303443" w:rsidTr="00385BB8">
        <w:trPr>
          <w:trHeight w:val="1380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2019</w:t>
            </w:r>
          </w:p>
        </w:tc>
        <w:tc>
          <w:tcPr>
            <w:tcW w:w="24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2020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2021</w:t>
            </w:r>
          </w:p>
        </w:tc>
        <w:tc>
          <w:tcPr>
            <w:tcW w:w="22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2022</w:t>
            </w:r>
          </w:p>
        </w:tc>
        <w:tc>
          <w:tcPr>
            <w:tcW w:w="22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2023</w:t>
            </w:r>
          </w:p>
        </w:tc>
        <w:tc>
          <w:tcPr>
            <w:tcW w:w="2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2024</w:t>
            </w:r>
          </w:p>
        </w:tc>
        <w:tc>
          <w:tcPr>
            <w:tcW w:w="2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2025</w:t>
            </w:r>
          </w:p>
        </w:tc>
        <w:tc>
          <w:tcPr>
            <w:tcW w:w="51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момент окончания реализации муниципальной программы</w:t>
            </w:r>
          </w:p>
        </w:tc>
        <w:tc>
          <w:tcPr>
            <w:tcW w:w="88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3443">
              <w:rPr>
                <w:rFonts w:ascii="Times New Roman" w:hAnsi="Times New Roman"/>
                <w:sz w:val="20"/>
                <w:szCs w:val="20"/>
              </w:rPr>
              <w:t>Ответственный  исполнитель</w:t>
            </w:r>
            <w:proofErr w:type="gramEnd"/>
            <w:r w:rsidRPr="00303443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3E35C2" w:rsidRPr="00303443" w:rsidTr="00385BB8">
        <w:trPr>
          <w:trHeight w:val="110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5C2" w:rsidRPr="00303443" w:rsidTr="00385BB8">
        <w:trPr>
          <w:trHeight w:val="110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Число посещений культурных мероприятий (</w:t>
            </w:r>
            <w:proofErr w:type="spellStart"/>
            <w:r w:rsidRPr="00303443">
              <w:rPr>
                <w:rFonts w:ascii="Times New Roman" w:hAnsi="Times New Roman"/>
                <w:sz w:val="20"/>
                <w:szCs w:val="20"/>
              </w:rPr>
              <w:t>тыс.ед</w:t>
            </w:r>
            <w:proofErr w:type="spellEnd"/>
            <w:r w:rsidRPr="00303443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102,1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347,0</w:t>
            </w:r>
          </w:p>
        </w:tc>
        <w:tc>
          <w:tcPr>
            <w:tcW w:w="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507,0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2260,5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Отдел культуры/подведомственные ему учреждения</w:t>
            </w:r>
          </w:p>
        </w:tc>
      </w:tr>
      <w:tr w:rsidR="003E35C2" w:rsidRPr="00303443" w:rsidTr="00385BB8">
        <w:trPr>
          <w:trHeight w:val="110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 xml:space="preserve">Количество негосударственных (немуниципальных), в том числе </w:t>
            </w:r>
            <w:r w:rsidRPr="003034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некоммерческих организаций, предоставляющих услуги в сфере культуры, в общем числе организаций, предоставляющих услуги в сфере культуры(ед.) (нарастающим итогом)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Департамент территориального развития</w:t>
            </w:r>
          </w:p>
        </w:tc>
      </w:tr>
      <w:tr w:rsidR="003E35C2" w:rsidRPr="00303443" w:rsidTr="00385BB8">
        <w:trPr>
          <w:trHeight w:val="110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Доля граждан, получивших услуги в негосударственных (немуниципальных), в том числе некоммерческих организациях, в общем числе граждан, получивших услуги в сфере культуры  (%)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Отдел культуры/подведомственные ему учреждения</w:t>
            </w:r>
          </w:p>
        </w:tc>
      </w:tr>
      <w:tr w:rsidR="003E35C2" w:rsidRPr="00303443" w:rsidTr="00385BB8">
        <w:trPr>
          <w:trHeight w:val="110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Оцифровка музейных предметов, представленных в сети Интернет, от общего числа музейных предметов основного фонда музея (ед.)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МАУ «Региональный историко-культурный и экологический центр»</w:t>
            </w:r>
          </w:p>
        </w:tc>
      </w:tr>
      <w:tr w:rsidR="003E35C2" w:rsidRPr="00303443" w:rsidTr="00385BB8">
        <w:trPr>
          <w:trHeight w:val="110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Количество представленных (во всех формах) зрителю музейных предметов основного фонда (ед.)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13600</w:t>
            </w: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BF47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15600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17600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10101</w:t>
            </w: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11881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13069</w:t>
            </w:r>
          </w:p>
        </w:tc>
        <w:tc>
          <w:tcPr>
            <w:tcW w:w="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14375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14896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14896</w:t>
            </w: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МАУ «Региональный историко-культурный и экологический центр»</w:t>
            </w:r>
          </w:p>
        </w:tc>
      </w:tr>
      <w:tr w:rsidR="003E35C2" w:rsidRPr="00303443" w:rsidTr="00385BB8">
        <w:trPr>
          <w:trHeight w:val="110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 xml:space="preserve">Количество учреждений культуры получивших современное оборудование (ед.)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Отдел культуры/подведомственные ему учреждения</w:t>
            </w:r>
          </w:p>
        </w:tc>
      </w:tr>
      <w:tr w:rsidR="003E35C2" w:rsidRPr="00303443" w:rsidTr="00385BB8">
        <w:trPr>
          <w:trHeight w:val="110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(проектов программ), реализованных учреждениями культуры и искусства в </w:t>
            </w:r>
            <w:proofErr w:type="spellStart"/>
            <w:r w:rsidRPr="0030344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03443">
              <w:rPr>
                <w:rFonts w:ascii="Times New Roman" w:hAnsi="Times New Roman"/>
                <w:sz w:val="20"/>
                <w:szCs w:val="20"/>
              </w:rPr>
              <w:t>. СОНКО,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Отдел культуры/подведомственные ему учреждения</w:t>
            </w:r>
          </w:p>
        </w:tc>
      </w:tr>
      <w:tr w:rsidR="003E35C2" w:rsidRPr="00303443" w:rsidTr="00385BB8">
        <w:trPr>
          <w:trHeight w:val="110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Количество переоснащенных муниципальных библиотек по модельному стандарту (ед.)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МБУ «ЦБС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5C2" w:rsidRPr="00303443" w:rsidTr="00385BB8">
        <w:trPr>
          <w:trHeight w:val="110"/>
        </w:trPr>
        <w:tc>
          <w:tcPr>
            <w:tcW w:w="6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творческих и управленческих кадров в сфере культуры (чел.)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1B6890" w:rsidP="009945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  <w:r w:rsidR="009945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Отдел культуры/подведомственные ему учреждения</w:t>
            </w:r>
          </w:p>
        </w:tc>
      </w:tr>
      <w:tr w:rsidR="003E35C2" w:rsidRPr="00303443" w:rsidTr="00385BB8">
        <w:trPr>
          <w:trHeight w:val="110"/>
        </w:trPr>
        <w:tc>
          <w:tcPr>
            <w:tcW w:w="6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 xml:space="preserve">Доля обеспечения комплексной безопасности учреждений культуры и </w:t>
            </w:r>
            <w:r w:rsidRPr="003034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дополнительного образования в сфере культуры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43">
              <w:rPr>
                <w:rFonts w:ascii="Times New Roman" w:hAnsi="Times New Roman"/>
                <w:sz w:val="20"/>
                <w:szCs w:val="20"/>
              </w:rPr>
              <w:t>Отдел культуры/подведомственные ему учреждения</w:t>
            </w:r>
          </w:p>
        </w:tc>
      </w:tr>
      <w:tr w:rsidR="003E35C2" w:rsidRPr="00303443" w:rsidTr="00385BB8">
        <w:trPr>
          <w:trHeight w:val="198"/>
        </w:trPr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9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Расходы по годам (</w:t>
            </w:r>
            <w:proofErr w:type="spellStart"/>
            <w:r w:rsidRPr="00303443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30344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3E35C2" w:rsidRPr="00303443" w:rsidTr="00385BB8">
        <w:trPr>
          <w:trHeight w:val="197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3E35C2" w:rsidRPr="00303443" w:rsidTr="00385BB8">
        <w:trPr>
          <w:trHeight w:val="126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85BB8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3 587 016,2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435 505,5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426 715,6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457 407,</w:t>
            </w:r>
            <w:r w:rsidRPr="00303443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3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85BB8" w:rsidP="007C57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45</w:t>
            </w:r>
            <w:r w:rsidR="007C5704" w:rsidRPr="00303443">
              <w:rPr>
                <w:rFonts w:ascii="Times New Roman" w:hAnsi="Times New Roman"/>
                <w:sz w:val="18"/>
                <w:szCs w:val="18"/>
              </w:rPr>
              <w:t>7</w:t>
            </w:r>
            <w:r w:rsidRPr="00303443">
              <w:rPr>
                <w:rFonts w:ascii="Times New Roman" w:hAnsi="Times New Roman"/>
                <w:sz w:val="18"/>
                <w:szCs w:val="18"/>
              </w:rPr>
              <w:t> 320,0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449 336,6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905 394,3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455 336,6</w:t>
            </w:r>
          </w:p>
        </w:tc>
      </w:tr>
      <w:tr w:rsidR="003E35C2" w:rsidRPr="00303443" w:rsidTr="00385BB8">
        <w:trPr>
          <w:trHeight w:val="303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85BB8" w:rsidP="00385B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209 451,0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5 450,3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5 480,0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191,5</w:t>
            </w:r>
          </w:p>
        </w:tc>
        <w:tc>
          <w:tcPr>
            <w:tcW w:w="3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7C5704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="003E35C2" w:rsidRPr="00303443">
              <w:rPr>
                <w:rFonts w:ascii="Times New Roman" w:hAnsi="Times New Roman"/>
                <w:sz w:val="18"/>
                <w:szCs w:val="18"/>
              </w:rPr>
              <w:t>218,6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3 038,1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190 072,5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</w:t>
            </w:r>
          </w:p>
        </w:tc>
      </w:tr>
      <w:tr w:rsidR="003E35C2" w:rsidRPr="00303443" w:rsidTr="00385BB8">
        <w:trPr>
          <w:trHeight w:val="197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85BB8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275 067,6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9 266,8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5 120,9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2 894,6</w:t>
            </w:r>
          </w:p>
        </w:tc>
        <w:tc>
          <w:tcPr>
            <w:tcW w:w="3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BF4765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3443">
              <w:rPr>
                <w:rFonts w:ascii="Times New Roman" w:hAnsi="Times New Roman"/>
                <w:sz w:val="18"/>
                <w:szCs w:val="18"/>
                <w:lang w:val="en-US"/>
              </w:rPr>
              <w:t>1 181.1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5 111,8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251 101,7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390,7</w:t>
            </w:r>
          </w:p>
        </w:tc>
      </w:tr>
      <w:tr w:rsidR="003E35C2" w:rsidRPr="00303443" w:rsidTr="00385BB8">
        <w:trPr>
          <w:trHeight w:val="197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85BB8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3 102 497,6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left="-142" w:firstLine="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420 788,4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left="-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416 114,7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454 321,5</w:t>
            </w:r>
          </w:p>
        </w:tc>
        <w:tc>
          <w:tcPr>
            <w:tcW w:w="3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85BB8" w:rsidP="003F74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450 920,0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441 186,7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464 220,1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454 945,9</w:t>
            </w:r>
          </w:p>
        </w:tc>
      </w:tr>
      <w:tr w:rsidR="003E35C2" w:rsidRPr="00303443" w:rsidTr="00385BB8">
        <w:trPr>
          <w:trHeight w:val="197"/>
        </w:trPr>
        <w:tc>
          <w:tcPr>
            <w:tcW w:w="6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Иные источники финансирования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</w:tr>
      <w:tr w:rsidR="003E35C2" w:rsidRPr="00303443" w:rsidTr="00385BB8">
        <w:trPr>
          <w:trHeight w:val="197"/>
        </w:trPr>
        <w:tc>
          <w:tcPr>
            <w:tcW w:w="67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Параметры финансового обеспечения региональных проектов, проектов городского округа</w:t>
            </w:r>
          </w:p>
        </w:tc>
        <w:tc>
          <w:tcPr>
            <w:tcW w:w="9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406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Расходы по годам (</w:t>
            </w:r>
            <w:proofErr w:type="spellStart"/>
            <w:r w:rsidRPr="00303443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30344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3E35C2" w:rsidRPr="00303443" w:rsidTr="00385BB8">
        <w:trPr>
          <w:trHeight w:val="197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3E35C2" w:rsidRPr="00303443" w:rsidTr="00385BB8">
        <w:trPr>
          <w:trHeight w:val="197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Портфель проектов «Культура»</w:t>
            </w:r>
          </w:p>
        </w:tc>
      </w:tr>
      <w:tr w:rsidR="003E35C2" w:rsidRPr="00303443" w:rsidTr="00385BB8">
        <w:trPr>
          <w:trHeight w:val="197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24 220,0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36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14 220,0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5 000,0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  <w:tc>
          <w:tcPr>
            <w:tcW w:w="3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5 000,0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5C2" w:rsidRPr="00303443" w:rsidTr="00385BB8">
        <w:trPr>
          <w:trHeight w:val="197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15 434,9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443">
              <w:rPr>
                <w:rFonts w:ascii="Times New Roman" w:hAnsi="Times New Roman"/>
                <w:color w:val="000000"/>
              </w:rPr>
              <w:t>5 434,9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5 000,0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  <w:tc>
          <w:tcPr>
            <w:tcW w:w="3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5 000,0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5C2" w:rsidRPr="00303443" w:rsidTr="00385BB8">
        <w:trPr>
          <w:trHeight w:val="197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8 500,7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443">
              <w:rPr>
                <w:rFonts w:ascii="Times New Roman" w:hAnsi="Times New Roman"/>
                <w:color w:val="000000"/>
              </w:rPr>
              <w:t>8 500,7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  <w:tc>
          <w:tcPr>
            <w:tcW w:w="3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5C2" w:rsidRPr="00303443" w:rsidTr="00385BB8">
        <w:trPr>
          <w:trHeight w:val="197"/>
        </w:trPr>
        <w:tc>
          <w:tcPr>
            <w:tcW w:w="6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284,4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443">
              <w:rPr>
                <w:rFonts w:ascii="Times New Roman" w:hAnsi="Times New Roman"/>
                <w:color w:val="000000"/>
              </w:rPr>
              <w:t>284,4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  <w:tc>
          <w:tcPr>
            <w:tcW w:w="3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5C2" w:rsidRPr="00303443" w:rsidTr="00385BB8">
        <w:trPr>
          <w:trHeight w:val="197"/>
        </w:trPr>
        <w:tc>
          <w:tcPr>
            <w:tcW w:w="6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Иные источники финансирования</w:t>
            </w:r>
          </w:p>
        </w:tc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1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  <w:tc>
          <w:tcPr>
            <w:tcW w:w="3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  <w:tc>
          <w:tcPr>
            <w:tcW w:w="3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0,00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3E35C2" w:rsidRPr="00303443" w:rsidRDefault="003E35C2" w:rsidP="003E35C2">
      <w:pPr>
        <w:spacing w:line="240" w:lineRule="auto"/>
      </w:pPr>
    </w:p>
    <w:p w:rsidR="003E35C2" w:rsidRPr="00303443" w:rsidRDefault="003E35C2" w:rsidP="003E35C2">
      <w:pPr>
        <w:spacing w:line="240" w:lineRule="auto"/>
      </w:pPr>
    </w:p>
    <w:p w:rsidR="003E35C2" w:rsidRPr="00303443" w:rsidRDefault="003E35C2" w:rsidP="003E35C2">
      <w:pPr>
        <w:spacing w:line="240" w:lineRule="auto"/>
      </w:pPr>
    </w:p>
    <w:p w:rsidR="003E35C2" w:rsidRPr="00303443" w:rsidRDefault="003E35C2" w:rsidP="003E35C2">
      <w:pPr>
        <w:spacing w:line="240" w:lineRule="auto"/>
      </w:pPr>
    </w:p>
    <w:p w:rsidR="003E35C2" w:rsidRPr="00303443" w:rsidRDefault="003E35C2" w:rsidP="003E35C2">
      <w:pPr>
        <w:spacing w:line="240" w:lineRule="auto"/>
      </w:pPr>
    </w:p>
    <w:p w:rsidR="003E35C2" w:rsidRPr="00303443" w:rsidRDefault="003E35C2" w:rsidP="003E35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601" w:rsidRPr="00303443" w:rsidRDefault="00AB1601" w:rsidP="00AB16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AB1601" w:rsidRPr="00303443" w:rsidRDefault="00AB1601" w:rsidP="00AB16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601" w:rsidRPr="00303443" w:rsidRDefault="00AB1601" w:rsidP="00AB16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 (по годам)</w:t>
      </w:r>
    </w:p>
    <w:p w:rsidR="00AB1601" w:rsidRPr="00303443" w:rsidRDefault="00AB1601" w:rsidP="00AB16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2544"/>
        <w:gridCol w:w="1673"/>
        <w:gridCol w:w="1558"/>
        <w:gridCol w:w="1374"/>
        <w:gridCol w:w="1065"/>
        <w:gridCol w:w="1065"/>
        <w:gridCol w:w="1065"/>
        <w:gridCol w:w="1065"/>
        <w:gridCol w:w="1065"/>
        <w:gridCol w:w="1065"/>
        <w:gridCol w:w="1083"/>
      </w:tblGrid>
      <w:tr w:rsidR="00AB1601" w:rsidRPr="00303443" w:rsidTr="00BB5E79">
        <w:trPr>
          <w:trHeight w:val="31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исполнитель/</w:t>
            </w:r>
          </w:p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9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Финансовые затраты на реализацию     (тыс. рублей)</w:t>
            </w:r>
          </w:p>
        </w:tc>
      </w:tr>
      <w:tr w:rsidR="00AB1601" w:rsidRPr="00303443" w:rsidTr="00BB5E79">
        <w:trPr>
          <w:trHeight w:val="315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</w:tr>
      <w:tr w:rsidR="00AB1601" w:rsidRPr="00303443" w:rsidTr="00BB5E79">
        <w:trPr>
          <w:trHeight w:val="76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AB1601" w:rsidRPr="00303443" w:rsidTr="00565E19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I.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</w:t>
            </w:r>
          </w:p>
        </w:tc>
      </w:tr>
      <w:tr w:rsidR="00AB1601" w:rsidRPr="00303443" w:rsidTr="00BB5E79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Региональный проект "Культурная среда" (1,6,8,9)</w:t>
            </w:r>
          </w:p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культуры, учреждения дополнительного образования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 495 670,4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14 220,0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7 695,0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463 755,4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208 351,3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5 434,9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2 941,0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189 975,4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263 693,0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8 500,7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4 600,</w:t>
            </w:r>
            <w:r w:rsidRPr="0030344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250 592,3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23 626,0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284,4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153,9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23 187,7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206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Развитие библиотечного дела (1)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МБУ «ЦБС»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6 718,9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1 066,5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962,7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1 737,1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809,1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716,3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713,6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713,6</w:t>
            </w:r>
          </w:p>
        </w:tc>
      </w:tr>
      <w:tr w:rsidR="00AB1601" w:rsidRPr="00303443" w:rsidTr="00BB5E79">
        <w:trPr>
          <w:trHeight w:val="27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367,6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26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4 247,5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466,1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393,3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1 470,7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505,6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511,7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509,4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390,7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2 103,8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585,0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569,4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205,5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206,4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107,</w:t>
            </w:r>
            <w:r w:rsidRPr="0030344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322,9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217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Развитие музейного дела (1,4,5)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МАУ</w:t>
            </w: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«</w:t>
            </w:r>
            <w:proofErr w:type="spellStart"/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Экоцентр</w:t>
            </w:r>
            <w:proofErr w:type="spellEnd"/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8277DA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2 879,3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1 885,0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417,3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6E52" w:rsidRPr="00303443" w:rsidRDefault="00546E52" w:rsidP="00546E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577,0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8277DA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2 632,0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1 705,0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546E52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527,0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19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247,3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2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676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Укрепление материально-технической базы учреждений (1,6)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культуры, учреждения дополнительного образования,</w:t>
            </w: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МКУ «Управление капитального строительства и жилищно-коммунального комплекса», департамент территориального развития администрации города Мегиона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7C1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7C1610"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212,7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6 674,2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4 678,2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6 262,6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6 199.9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10 397,70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1 289,2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470,0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519,2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7C1610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32 923,4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6 374,2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4 208,2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5 743,4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6 199.9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10 397,70</w:t>
            </w:r>
          </w:p>
        </w:tc>
      </w:tr>
      <w:tr w:rsidR="00AB1601" w:rsidRPr="00303443" w:rsidTr="00BB5E79">
        <w:trPr>
          <w:trHeight w:val="32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комплексной безопасности учреждений культуры и дополнительного образования в сфере культуры (1,6,10)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культуры, учреждения дополнительного образования, МКУ «Управление капитального строительства и жилищно-коммунального комплекса»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4 208,3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3 208,3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4 208,3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3 208,3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</w:tr>
      <w:tr w:rsidR="00AB1601" w:rsidRPr="00303443" w:rsidTr="00BB5E79">
        <w:trPr>
          <w:trHeight w:val="60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 подпрограмме 1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B619C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543 689,4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21 960,7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12 525,9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11 625,3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13 086,</w:t>
            </w: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8 411,2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464 469,0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11 611,3</w:t>
            </w:r>
          </w:p>
        </w:tc>
      </w:tr>
      <w:tr w:rsidR="00B619C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C1" w:rsidRPr="00303443" w:rsidRDefault="00B619C1" w:rsidP="00B619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C1" w:rsidRPr="00303443" w:rsidRDefault="00B619C1" w:rsidP="00B619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C1" w:rsidRPr="00303443" w:rsidRDefault="00B619C1" w:rsidP="00B619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9C1" w:rsidRPr="00303443" w:rsidRDefault="00B619C1" w:rsidP="00B619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9C1" w:rsidRPr="00303443" w:rsidRDefault="00B619C1" w:rsidP="00B619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208 718,90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5 450,3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5 097,1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3 038,1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190 072,5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619C1" w:rsidRPr="00303443" w:rsidTr="00BB5E79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C1" w:rsidRPr="00303443" w:rsidRDefault="00B619C1" w:rsidP="00B619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C1" w:rsidRPr="00303443" w:rsidRDefault="00B619C1" w:rsidP="00B619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C1" w:rsidRPr="00303443" w:rsidRDefault="00B619C1" w:rsidP="00B619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9C1" w:rsidRPr="00303443" w:rsidRDefault="00B619C1" w:rsidP="00B619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9C1" w:rsidRPr="00303443" w:rsidRDefault="00B619C1" w:rsidP="00B619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271 861,70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9 266,8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2 568,3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2 389,9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1 032,6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5 111,7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251 101,7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390,7</w:t>
            </w:r>
          </w:p>
        </w:tc>
      </w:tr>
      <w:tr w:rsidR="00B619C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C1" w:rsidRPr="00303443" w:rsidRDefault="00B619C1" w:rsidP="00B619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9C1" w:rsidRPr="00303443" w:rsidRDefault="00B619C1" w:rsidP="00B619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C1" w:rsidRPr="00303443" w:rsidRDefault="00B619C1" w:rsidP="00B619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9C1" w:rsidRPr="00303443" w:rsidRDefault="00B619C1" w:rsidP="00B619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9C1" w:rsidRPr="00303443" w:rsidRDefault="00B619C1" w:rsidP="00B619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63 108,80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7 243,6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4 957,6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9 174,5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6 956,3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261,4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23 294,8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19C1" w:rsidRPr="00303443" w:rsidRDefault="00B619C1" w:rsidP="00B6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11 220,6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565E19">
        <w:trPr>
          <w:trHeight w:val="31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II. Поддержка творческих инициатив, способствующих самореализации населения</w:t>
            </w:r>
          </w:p>
        </w:tc>
      </w:tr>
      <w:tr w:rsidR="00AB1601" w:rsidRPr="00303443" w:rsidTr="00BB5E79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Поддержка одаренных детей и молодежи, развитие художественного образования (9)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дополнительного образования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772,6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772,60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привлеченные средства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8270B" w:rsidRPr="00303443" w:rsidTr="00BB5E79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70B" w:rsidRPr="00303443" w:rsidRDefault="0088270B" w:rsidP="008827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Развитие профессионального искусства (1)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70B" w:rsidRPr="00303443" w:rsidRDefault="0088270B" w:rsidP="008827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МАУ</w:t>
            </w: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«Театр музыки»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270B" w:rsidRPr="00303443" w:rsidRDefault="0088270B" w:rsidP="008827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3 303,00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1 684,2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1 110,1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508,7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8270B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B" w:rsidRPr="00303443" w:rsidRDefault="0088270B" w:rsidP="008827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B" w:rsidRPr="00303443" w:rsidRDefault="0088270B" w:rsidP="008827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B" w:rsidRPr="00303443" w:rsidRDefault="0088270B" w:rsidP="008827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732,10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121,5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8270B" w:rsidRPr="00303443" w:rsidTr="00BB5E79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B" w:rsidRPr="00303443" w:rsidRDefault="0088270B" w:rsidP="008827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B" w:rsidRPr="00303443" w:rsidRDefault="0088270B" w:rsidP="008827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B" w:rsidRPr="00303443" w:rsidRDefault="0088270B" w:rsidP="008827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1 773,20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504,7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148,5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88270B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B" w:rsidRPr="00303443" w:rsidRDefault="0088270B" w:rsidP="008827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B" w:rsidRPr="00303443" w:rsidRDefault="0088270B" w:rsidP="008827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0B" w:rsidRPr="00303443" w:rsidRDefault="0088270B" w:rsidP="008827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797,70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84,20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474,8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238,7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270B" w:rsidRPr="00303443" w:rsidRDefault="0088270B" w:rsidP="008827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Стимулирование культурного разнообразия в городе Мегионе (1,7)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учреждения культуры, учреждения дополнительного образования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17 340,9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5 614,9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3 111,9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3 014,1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2 800,0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2 800,0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16 940,9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5 614,9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2 711,9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3 014,1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2 800,0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2 800,0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 (1,2,3,7)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города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Итого</w:t>
            </w:r>
            <w:r w:rsidRPr="00303443">
              <w:rPr>
                <w:rFonts w:ascii="Times New Roman" w:hAnsi="Times New Roman"/>
                <w:sz w:val="18"/>
                <w:szCs w:val="18"/>
              </w:rPr>
              <w:br/>
              <w:t>по подпрограмме 2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4C43A2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21 756,5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6 174,9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4 898,7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4 174,2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3 408,70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2 900,0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732,1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480,0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130,6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121,5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бюджет 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2 173,2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1 520,0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504,7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148,5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4C43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  <w:r w:rsidR="004C43A2"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851,2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6 174,9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2 898,7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3 538,9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3 138,70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2 900,0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AB1601" w:rsidRPr="00303443" w:rsidTr="00565E19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III Организационные, экономические механизмы развития культуры и историко-культурного наследия</w:t>
            </w:r>
          </w:p>
        </w:tc>
      </w:tr>
      <w:tr w:rsidR="00AB1601" w:rsidRPr="00303443" w:rsidTr="00BB5E79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единой государственной политики в сфере культуры (1)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культуры, учреждения дополнительного образования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3 021 570,2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407 369,9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409 291,0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441 608,1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440 825,3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1 032,6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1 032,6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3 020 537,6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407 369,9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408 258,4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441 608,1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440 825,3</w:t>
            </w:r>
          </w:p>
        </w:tc>
      </w:tr>
      <w:tr w:rsidR="00AB1601" w:rsidRPr="00303443" w:rsidTr="00BB5E79">
        <w:trPr>
          <w:trHeight w:val="31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 подпрограмме 3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3 021 570,2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407 369,9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409 291,0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441 608,1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624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1 032,6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1 032,60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3 020 537,6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407 369,9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408 258,4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441 608,1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440 825,3</w:t>
            </w:r>
          </w:p>
        </w:tc>
      </w:tr>
      <w:tr w:rsidR="00AB1601" w:rsidRPr="00303443" w:rsidTr="00BB5E79">
        <w:trPr>
          <w:trHeight w:val="312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5"/>
        </w:trPr>
        <w:tc>
          <w:tcPr>
            <w:tcW w:w="15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 муниципальной программе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6E60E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3 587 016.20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435 505,5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426 715,6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457 407,6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457 320,00</w:t>
            </w:r>
          </w:p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449 336,5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905 394,3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455 336,6</w:t>
            </w:r>
          </w:p>
        </w:tc>
      </w:tr>
      <w:tr w:rsidR="00AB1601" w:rsidRPr="00303443" w:rsidTr="00BB5E79">
        <w:trPr>
          <w:trHeight w:val="312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6E60E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209</w:t>
            </w: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451,0</w:t>
            </w:r>
          </w:p>
          <w:p w:rsidR="006E60E1" w:rsidRPr="00303443" w:rsidRDefault="006E60E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5 450,30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5 480,0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5 218,6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3 038,1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190 072,5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624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6E60E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275 067,6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9 266,80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5 120,90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2 894,60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1 181,1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6E6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5 111,</w:t>
            </w:r>
            <w:r w:rsidR="006E60E1" w:rsidRPr="00303443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8</w:t>
            </w: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251 101,70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390,7</w:t>
            </w:r>
          </w:p>
        </w:tc>
      </w:tr>
      <w:tr w:rsidR="00AB1601" w:rsidRPr="00303443" w:rsidTr="00BB5E79">
        <w:trPr>
          <w:trHeight w:val="312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6E60E1" w:rsidP="006E60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3 102 497,6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420 788,4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416 114,7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454 321,5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450 920,3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441 186,7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464 220,1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454 945,9</w:t>
            </w:r>
          </w:p>
        </w:tc>
      </w:tr>
      <w:tr w:rsidR="00AB1601" w:rsidRPr="00303443" w:rsidTr="00BB5E79">
        <w:trPr>
          <w:trHeight w:val="312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5"/>
        </w:trPr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AB1601" w:rsidRPr="00303443" w:rsidTr="00BB5E79">
        <w:trPr>
          <w:trHeight w:val="315"/>
        </w:trPr>
        <w:tc>
          <w:tcPr>
            <w:tcW w:w="15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24 220,0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14 220,0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5 000,0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5 000,0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15 434,9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5 434,9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5 000,0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624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8 500,7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8 500,7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 xml:space="preserve">местный бюджет              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284,4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284,4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2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315"/>
        </w:trPr>
        <w:tc>
          <w:tcPr>
            <w:tcW w:w="15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sz w:val="18"/>
                <w:szCs w:val="18"/>
              </w:rPr>
              <w:t>Процессная часть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565E19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3 562 796,2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421 285,5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421 715,6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457 407,5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C70323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452 320,0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449 336,6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905 394,3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455 336,6</w:t>
            </w:r>
          </w:p>
        </w:tc>
      </w:tr>
      <w:tr w:rsidR="00AB1601" w:rsidRPr="00303443" w:rsidTr="00BB5E79">
        <w:trPr>
          <w:trHeight w:val="312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01" w:rsidRPr="00303443" w:rsidRDefault="00565E19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194 016,1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C70323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218,6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3 038,1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190 072,5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BB5E79">
        <w:trPr>
          <w:trHeight w:val="624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01" w:rsidRPr="00303443" w:rsidRDefault="00565E19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266 566,9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766,1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5 120,9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2894,6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C70323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1 181,1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5 111,8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251 101,7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390,7</w:t>
            </w:r>
          </w:p>
        </w:tc>
      </w:tr>
      <w:tr w:rsidR="00AB1601" w:rsidRPr="00303443" w:rsidTr="00BB5E79">
        <w:trPr>
          <w:trHeight w:val="312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E19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565E19"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102 213,2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420 504,0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416 114,7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454 321,5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C70323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450 920,3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441 186,7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464 220,1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454 945,9</w:t>
            </w:r>
          </w:p>
        </w:tc>
      </w:tr>
      <w:tr w:rsidR="00AB1601" w:rsidRPr="00303443" w:rsidTr="00BB5E79">
        <w:trPr>
          <w:trHeight w:val="312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1601" w:rsidRPr="00303443" w:rsidRDefault="00AB1601" w:rsidP="00565E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B1601" w:rsidRPr="00303443" w:rsidTr="00565E19">
        <w:trPr>
          <w:trHeight w:val="31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1601" w:rsidRPr="00303443" w:rsidRDefault="00AB1601" w:rsidP="00565E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</w:tr>
      <w:tr w:rsidR="00FF4FC0" w:rsidRPr="00303443" w:rsidTr="00BF4765">
        <w:trPr>
          <w:trHeight w:val="315"/>
        </w:trPr>
        <w:tc>
          <w:tcPr>
            <w:tcW w:w="15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города Мегиона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1 674,80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F4FC0" w:rsidRPr="00303443" w:rsidTr="00BF4765">
        <w:trPr>
          <w:trHeight w:val="312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F4FC0" w:rsidRPr="00303443" w:rsidTr="00BF4765">
        <w:trPr>
          <w:trHeight w:val="624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F4FC0" w:rsidRPr="00303443" w:rsidTr="00BF4765">
        <w:trPr>
          <w:trHeight w:val="312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1 674,80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708,6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F4FC0" w:rsidRPr="00303443" w:rsidTr="00BF4765">
        <w:trPr>
          <w:trHeight w:val="312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F4FC0" w:rsidRPr="00303443" w:rsidTr="00BF4765">
        <w:trPr>
          <w:trHeight w:val="315"/>
        </w:trPr>
        <w:tc>
          <w:tcPr>
            <w:tcW w:w="15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МКУ «Управление капитального строительства и жилищно-коммунального комплекса»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477 211,80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5 504,00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3 052,50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2 344,60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2 755,00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463 755,40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F4FC0" w:rsidRPr="00303443" w:rsidTr="00BF4765">
        <w:trPr>
          <w:trHeight w:val="312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189 975,40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189 975,40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F4FC0" w:rsidRPr="00303443" w:rsidTr="00BF4765">
        <w:trPr>
          <w:trHeight w:val="624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250 592,30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250 592,30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F4FC0" w:rsidRPr="00303443" w:rsidTr="00BF4765">
        <w:trPr>
          <w:trHeight w:val="312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36 644,10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5 504,00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3 052,50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2 344,60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2 755,3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23 187,8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F4FC0" w:rsidRPr="00303443" w:rsidTr="00BF4765">
        <w:trPr>
          <w:trHeight w:val="312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F4FC0" w:rsidRPr="00303443" w:rsidTr="00BF4765">
        <w:trPr>
          <w:trHeight w:val="315"/>
        </w:trPr>
        <w:tc>
          <w:tcPr>
            <w:tcW w:w="15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 и искусства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3 107 929,50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429 292,90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423 335,00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454 734,90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454 254,70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449 336,50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441 638,90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455 336,60</w:t>
            </w:r>
          </w:p>
        </w:tc>
      </w:tr>
      <w:tr w:rsidR="00FF4FC0" w:rsidRPr="00303443" w:rsidTr="00BF4765">
        <w:trPr>
          <w:trHeight w:val="312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19 414,70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5 450,30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5 480,00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130,60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5 218,60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3 038,10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97,10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F4FC0" w:rsidRPr="00303443" w:rsidTr="00BF4765">
        <w:trPr>
          <w:trHeight w:val="624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22 480,20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9 266,80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5 120,90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899,60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1 181,10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5 111,70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509,40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390,70</w:t>
            </w:r>
          </w:p>
        </w:tc>
      </w:tr>
      <w:tr w:rsidR="00FF4FC0" w:rsidRPr="00303443" w:rsidTr="00BF4765">
        <w:trPr>
          <w:trHeight w:val="312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color w:val="000000"/>
                <w:sz w:val="18"/>
                <w:szCs w:val="18"/>
              </w:rPr>
              <w:t>3 066 034,60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414 575,80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412 734,10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453 704,70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447 855,00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441 186,70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441 032,40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454 945,90</w:t>
            </w:r>
          </w:p>
        </w:tc>
      </w:tr>
      <w:tr w:rsidR="00FF4FC0" w:rsidRPr="00303443" w:rsidTr="00BF4765">
        <w:trPr>
          <w:trHeight w:val="312"/>
        </w:trPr>
        <w:tc>
          <w:tcPr>
            <w:tcW w:w="1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FC0" w:rsidRPr="00303443" w:rsidRDefault="00FF4FC0" w:rsidP="00FF4F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FC0" w:rsidRPr="00303443" w:rsidRDefault="00FF4FC0" w:rsidP="00FF4F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4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AB1601" w:rsidRPr="00303443" w:rsidRDefault="00AB1601" w:rsidP="00AB1601">
      <w:pPr>
        <w:spacing w:after="0" w:line="240" w:lineRule="auto"/>
        <w:jc w:val="right"/>
        <w:rPr>
          <w:rFonts w:ascii="Times New Roman" w:hAnsi="Times New Roman"/>
        </w:rPr>
      </w:pPr>
    </w:p>
    <w:p w:rsidR="00AB1601" w:rsidRPr="00303443" w:rsidRDefault="00AB1601" w:rsidP="00AB16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1601" w:rsidRPr="00303443" w:rsidRDefault="00AB1601" w:rsidP="00AB1601">
      <w:pPr>
        <w:spacing w:after="160" w:line="259" w:lineRule="auto"/>
        <w:rPr>
          <w:rFonts w:ascii="Times New Roman" w:hAnsi="Times New Roman"/>
          <w:sz w:val="24"/>
        </w:rPr>
      </w:pPr>
    </w:p>
    <w:p w:rsidR="003E35C2" w:rsidRPr="00303443" w:rsidRDefault="003E35C2" w:rsidP="003E35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35C2" w:rsidRPr="00303443" w:rsidRDefault="003E35C2" w:rsidP="003E35C2">
      <w:pPr>
        <w:spacing w:after="160" w:line="259" w:lineRule="auto"/>
        <w:rPr>
          <w:rFonts w:ascii="Times New Roman" w:hAnsi="Times New Roman"/>
          <w:sz w:val="24"/>
        </w:rPr>
      </w:pPr>
      <w:r w:rsidRPr="00303443">
        <w:rPr>
          <w:rFonts w:ascii="Times New Roman" w:hAnsi="Times New Roman"/>
          <w:sz w:val="24"/>
        </w:rPr>
        <w:br w:type="page"/>
      </w:r>
    </w:p>
    <w:p w:rsidR="003E35C2" w:rsidRPr="00303443" w:rsidRDefault="003E35C2" w:rsidP="003E35C2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303443">
        <w:rPr>
          <w:rFonts w:ascii="Times New Roman" w:hAnsi="Times New Roman"/>
          <w:sz w:val="24"/>
        </w:rPr>
        <w:lastRenderedPageBreak/>
        <w:t>Таблица 2</w:t>
      </w:r>
    </w:p>
    <w:p w:rsidR="003E35C2" w:rsidRPr="00303443" w:rsidRDefault="003E35C2" w:rsidP="003E35C2">
      <w:pPr>
        <w:pStyle w:val="1"/>
        <w:spacing w:before="0" w:after="0"/>
        <w:rPr>
          <w:b w:val="0"/>
        </w:rPr>
      </w:pPr>
      <w:r w:rsidRPr="00303443">
        <w:rPr>
          <w:b w:val="0"/>
        </w:rPr>
        <w:t>Перечень структурных элементов (основных мероприятий) муниципальной программы</w:t>
      </w:r>
    </w:p>
    <w:p w:rsidR="003E35C2" w:rsidRPr="00303443" w:rsidRDefault="003E35C2" w:rsidP="003E35C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205"/>
        <w:gridCol w:w="36"/>
        <w:gridCol w:w="7"/>
        <w:gridCol w:w="3885"/>
        <w:gridCol w:w="9"/>
        <w:gridCol w:w="3045"/>
        <w:gridCol w:w="3671"/>
      </w:tblGrid>
      <w:tr w:rsidR="003E35C2" w:rsidRPr="00303443" w:rsidTr="00DD67E0">
        <w:tc>
          <w:tcPr>
            <w:tcW w:w="7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структурного </w:t>
            </w:r>
          </w:p>
          <w:p w:rsidR="003E35C2" w:rsidRPr="00303443" w:rsidRDefault="003E35C2" w:rsidP="00DD6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элемента (основного мероприятия)</w:t>
            </w:r>
          </w:p>
          <w:p w:rsidR="003E35C2" w:rsidRPr="00303443" w:rsidRDefault="003E35C2" w:rsidP="00DD67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11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порядка, номер приложения, реквизиты нормативного правового акта, наименование портфеля проектов, (проекта)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</w:tcBorders>
          </w:tcPr>
          <w:p w:rsidR="003E35C2" w:rsidRPr="00303443" w:rsidRDefault="003E35C2" w:rsidP="00DD6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целевого</w:t>
            </w:r>
          </w:p>
          <w:p w:rsidR="003E35C2" w:rsidRPr="00303443" w:rsidRDefault="003E35C2" w:rsidP="00DD6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показателя </w:t>
            </w:r>
          </w:p>
        </w:tc>
      </w:tr>
      <w:tr w:rsidR="003E35C2" w:rsidRPr="00303443" w:rsidTr="00DD67E0">
        <w:tc>
          <w:tcPr>
            <w:tcW w:w="7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5" w:type="pct"/>
            <w:tcBorders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pStyle w:val="af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E35C2" w:rsidRPr="00303443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Цель: </w:t>
            </w:r>
            <w:r w:rsidRPr="00303443">
              <w:rPr>
                <w:rFonts w:ascii="Times New Roman" w:hAnsi="Times New Roman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303443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Задача 1. Повышение качества услуг в сфере культуры путем модернизации имущественного комплекса учреждений и организаций культуры</w:t>
            </w:r>
          </w:p>
        </w:tc>
      </w:tr>
      <w:tr w:rsidR="003E35C2" w:rsidRPr="00303443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303443" w:rsidRDefault="00293BA0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hyperlink w:anchor="sub_201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Подпрограмма I.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Сохранение исторического и культурного наследия, снижение инфраструктурных ограничений с целью обеспечения функционирования всех видов культурной деятельности</w:t>
            </w: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Развитие библиотечного дела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Основными направлениями мероприятия являются: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Осуществление муниципальным бюджетным учреждением «Централизованная библиотечная система» библиотечного обслуживания населения и методического руководства общедоступными библиотеками;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Поддержка деятельности и отдельных направлений библиотечного обслуживания населения общедоступными библиотеками, включая: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совершенствование информационных ресурсов и услуг;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обеспечение доступа к Интернету и сетевым ресурсам;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автоматизацию деятельности и обновление оборудования;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модернизацию детских, юношеских библиотек;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создание детских зон обслуживания;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оцифровку фондов; 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развитие </w:t>
            </w:r>
            <w:proofErr w:type="spellStart"/>
            <w:r w:rsidRPr="00303443">
              <w:rPr>
                <w:rFonts w:ascii="Times New Roman" w:hAnsi="Times New Roman" w:cs="Times New Roman"/>
                <w:color w:val="000000"/>
              </w:rPr>
              <w:t>внестационарного</w:t>
            </w:r>
            <w:proofErr w:type="spellEnd"/>
            <w:r w:rsidRPr="00303443">
              <w:rPr>
                <w:rFonts w:ascii="Times New Roman" w:hAnsi="Times New Roman" w:cs="Times New Roman"/>
                <w:color w:val="000000"/>
              </w:rPr>
              <w:t xml:space="preserve"> и удаленного библиотечного обслуживания; исполнение Плана мероприятий по реализации Концепции поддержки и развития чтения в Ханты-Мансийском автономном округе – Югре на 2018-2025 годы;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293BA0" w:rsidP="00DD67E0">
            <w:pPr>
              <w:pStyle w:val="af5"/>
              <w:ind w:left="52" w:firstLine="425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Федеральный закон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                 от 29.12.1994 №78-ФЗ «О библиотечном деле»;</w:t>
            </w:r>
          </w:p>
          <w:p w:rsidR="003E35C2" w:rsidRPr="00303443" w:rsidRDefault="00293BA0" w:rsidP="00DD67E0">
            <w:pPr>
              <w:pStyle w:val="af5"/>
              <w:ind w:left="52" w:firstLine="425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Ханты-Мансийского автономного округа – Югры             от 28.10.2011 №105-оз «О регулировании отдельных вопросов библиотечного дела и обязательного экземпляра документов Ханты-Мансийского автономного округа – Югры»;</w:t>
            </w:r>
          </w:p>
          <w:p w:rsidR="003E35C2" w:rsidRPr="00303443" w:rsidRDefault="00293BA0" w:rsidP="00DD67E0">
            <w:pPr>
              <w:pStyle w:val="af5"/>
              <w:ind w:left="52" w:firstLine="425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Постановление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Правительства Ханты-</w:t>
            </w:r>
            <w:r w:rsidR="003E35C2" w:rsidRPr="00303443">
              <w:rPr>
                <w:rFonts w:ascii="Times New Roman" w:hAnsi="Times New Roman" w:cs="Times New Roman"/>
                <w:color w:val="000000"/>
              </w:rPr>
              <w:lastRenderedPageBreak/>
              <w:t xml:space="preserve">Мансийского автономного округа – Югры от 19.01.2018           №11-п «О Концепции поддержки и развития чтения в Ханты-Мансийском автономном округе </w:t>
            </w:r>
            <w:r w:rsidR="003E35C2" w:rsidRPr="00303443">
              <w:rPr>
                <w:rFonts w:ascii="Times New Roman" w:hAnsi="Times New Roman" w:cs="Times New Roman"/>
                <w:color w:val="000000"/>
              </w:rPr>
              <w:softHyphen/>
              <w:t xml:space="preserve"> Югре на 2018-2025 годы»;</w:t>
            </w:r>
          </w:p>
          <w:p w:rsidR="003E35C2" w:rsidRPr="00303443" w:rsidRDefault="003E35C2" w:rsidP="00DD6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«Паспорт национального проекта «Национальная программа «Цифровая экономика Российской Федерации» (утв. президиумом Совета при Президенте РФ по стратегическому развитию и национальным проектам, протокол от 04.06.2019 N 7)</w:t>
            </w:r>
          </w:p>
          <w:p w:rsidR="003E35C2" w:rsidRPr="00303443" w:rsidRDefault="003E35C2" w:rsidP="00DD67E0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Распоряжение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государственной власти) субъектов Российской Федерации и деятельности органов исполнительно власти субъектов Российской Федерации» в Ханты-Мансийском автономном округе – Югре».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Показатель 1 (далее п.1): Число посещений культурных мероприятий (</w:t>
            </w:r>
            <w:proofErr w:type="spellStart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тыс.ед</w:t>
            </w:r>
            <w:proofErr w:type="spellEnd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следующей формуле:</w:t>
            </w:r>
          </w:p>
          <w:p w:rsidR="003E35C2" w:rsidRPr="00303443" w:rsidRDefault="003E35C2" w:rsidP="00DD67E0">
            <w:pPr>
              <w:pStyle w:val="af5"/>
              <w:ind w:firstLine="471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03443">
              <w:rPr>
                <w:rFonts w:ascii="Times New Roman" w:hAnsi="Times New Roman" w:cs="Times New Roman"/>
                <w:color w:val="000000"/>
                <w:lang w:val="en-US"/>
              </w:rPr>
              <w:t xml:space="preserve">I(t) = A(t) + B(t)+ K(t), </w:t>
            </w:r>
            <w:r w:rsidRPr="00303443">
              <w:rPr>
                <w:rFonts w:ascii="Times New Roman" w:hAnsi="Times New Roman" w:cs="Times New Roman"/>
                <w:color w:val="000000"/>
              </w:rPr>
              <w:t>где</w:t>
            </w:r>
            <w:r w:rsidRPr="00303443">
              <w:rPr>
                <w:rFonts w:ascii="Times New Roman" w:hAnsi="Times New Roman" w:cs="Times New Roman"/>
                <w:color w:val="000000"/>
                <w:lang w:val="en-US"/>
              </w:rPr>
              <w:t>:</w:t>
            </w:r>
          </w:p>
          <w:p w:rsidR="003E35C2" w:rsidRPr="00303443" w:rsidRDefault="003E35C2" w:rsidP="00DD67E0">
            <w:pPr>
              <w:spacing w:after="0" w:line="240" w:lineRule="auto"/>
              <w:ind w:firstLine="4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3E35C2" w:rsidRPr="00303443" w:rsidRDefault="003E35C2" w:rsidP="00DD67E0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A(t) - число посещений библиотек; </w:t>
            </w:r>
          </w:p>
          <w:p w:rsidR="003E35C2" w:rsidRPr="00303443" w:rsidRDefault="003E35C2" w:rsidP="00DD67E0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303443" w:rsidRDefault="003E35C2" w:rsidP="00DD67E0">
            <w:pPr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t - отчетный период.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1.2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Развитие музейного дела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Основными направлениями мероприятия являются: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Представление фондовых коллекций музеев в постоянных экспозициях и временных выставках в музеях и за их пределами;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 организация и подготовка передвижных выставок;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Размещение материалов об отдельных предметах и коллекциях музеев в Государственном каталоге и сети Интернет;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 систематическое и тематическое комплектование музейных коллекций и совершенствование их научного описания с целью представления в Государственном электронном каталоге, оцифровка музейных фондов;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 интеграция деятельности музеев путем осуществления </w:t>
            </w:r>
            <w:proofErr w:type="spellStart"/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межмузейных</w:t>
            </w:r>
            <w:proofErr w:type="spellEnd"/>
            <w:r w:rsidRPr="00303443">
              <w:rPr>
                <w:rFonts w:ascii="Times New Roman" w:hAnsi="Times New Roman" w:cs="Times New Roman"/>
                <w:color w:val="000000"/>
              </w:rPr>
              <w:t xml:space="preserve"> выставочных и культурно-образовательных проектов;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внедрение культурно-просветительных программ и проектов с целью привлечения посетителей;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поддержка, развитие и популяризация краеведческих проектов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293BA0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Ханты-Мансийского автономного округа – Югры от 29.02.2008 №17-оз «О регулировании отдельных вопросов в сфере музейного дела в Ханты-Мансийском автономном округе – Югре»;</w:t>
            </w:r>
          </w:p>
          <w:p w:rsidR="003E35C2" w:rsidRPr="00303443" w:rsidRDefault="003E35C2" w:rsidP="00DD67E0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государственной власти) субъектов Российской Федерации и деятельности органов исполнительно власти субъектов Российской Федерации» в Ханты-Мансийском автономном округе – Югре».</w:t>
            </w:r>
          </w:p>
          <w:p w:rsidR="003E35C2" w:rsidRPr="00303443" w:rsidRDefault="003E35C2" w:rsidP="00DD67E0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«Паспорт национального проекта «Национальная программа «Цифровая экономика Российской Федерации» (утв. президиумом Совета при Президенте РФ по стратегическому развитию и национальным проектам, протокол от 04.06.2019 N 7)</w:t>
            </w:r>
          </w:p>
          <w:p w:rsidR="003E35C2" w:rsidRPr="00303443" w:rsidRDefault="003E35C2" w:rsidP="00DD67E0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5C2" w:rsidRPr="00303443" w:rsidRDefault="003E35C2" w:rsidP="00DD67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5C2" w:rsidRPr="00303443" w:rsidRDefault="003E35C2" w:rsidP="00DD67E0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E35C2" w:rsidRPr="00303443" w:rsidRDefault="003E35C2" w:rsidP="00DD67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п.1 Число посещений культурных мероприятий (</w:t>
            </w:r>
            <w:proofErr w:type="spellStart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тыс.ед</w:t>
            </w:r>
            <w:proofErr w:type="spellEnd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следующей формуле: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I(t) = A(t) + B(t)+ K(t),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A(t) - число посещений библиотек;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B(t) - число посещений культурно-массовых мероприятий учреждений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культурно-досугового типа и иных организаций;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t - отчетный период.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/>
                <w:color w:val="000000"/>
              </w:rPr>
            </w:pPr>
            <w:r w:rsidRPr="00303443">
              <w:rPr>
                <w:rFonts w:ascii="Times New Roman" w:hAnsi="Times New Roman"/>
                <w:color w:val="000000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Показатель 4 (далее п.4) Оцифровка музейных предметов, представленных в сети Интернет, от общего числа музейных предметов основного фонда музея. Показатель характеризует доступность услуг учреждений музейного типа.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Расчет значения показателя определяется по формуле: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До = </w:t>
            </w:r>
            <w:proofErr w:type="spellStart"/>
            <w:r w:rsidRPr="00303443">
              <w:rPr>
                <w:rFonts w:ascii="Times New Roman" w:hAnsi="Times New Roman" w:cs="Times New Roman"/>
                <w:color w:val="000000"/>
              </w:rPr>
              <w:t>Дс</w:t>
            </w:r>
            <w:proofErr w:type="spellEnd"/>
            <w:r w:rsidRPr="00303443">
              <w:rPr>
                <w:rFonts w:ascii="Times New Roman" w:hAnsi="Times New Roman" w:cs="Times New Roman"/>
                <w:color w:val="000000"/>
              </w:rPr>
              <w:t xml:space="preserve"> x 100 / </w:t>
            </w:r>
            <w:proofErr w:type="spellStart"/>
            <w:r w:rsidRPr="00303443">
              <w:rPr>
                <w:rFonts w:ascii="Times New Roman" w:hAnsi="Times New Roman" w:cs="Times New Roman"/>
                <w:color w:val="000000"/>
              </w:rPr>
              <w:t>Дм</w:t>
            </w:r>
            <w:proofErr w:type="spellEnd"/>
            <w:r w:rsidRPr="00303443">
              <w:rPr>
                <w:rFonts w:ascii="Times New Roman" w:hAnsi="Times New Roman" w:cs="Times New Roman"/>
                <w:color w:val="000000"/>
              </w:rPr>
              <w:t>, где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До - оцифрованных музейных предметов, представленных в сети Интернет, в общем числе музейных предметов основного фонда музея;</w:t>
            </w:r>
          </w:p>
          <w:p w:rsidR="003E35C2" w:rsidRPr="00303443" w:rsidRDefault="003E35C2" w:rsidP="00DD67E0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число музейных предметов, представленных в сети Интернет;</w:t>
            </w:r>
          </w:p>
          <w:p w:rsidR="003E35C2" w:rsidRPr="00303443" w:rsidRDefault="003E35C2" w:rsidP="00DD67E0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  <w:proofErr w:type="spellEnd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число музейных предметов (всего).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Показатель формируется исходя из полученных сведений: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форма статистической отчетности с учетом негосударственных организаций </w:t>
            </w:r>
            <w:hyperlink r:id="rId13" w:history="1">
              <w:r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8-НК</w:t>
              </w:r>
            </w:hyperlink>
            <w:r w:rsidRPr="00303443">
              <w:rPr>
                <w:rFonts w:ascii="Times New Roman" w:hAnsi="Times New Roman" w:cs="Times New Roman"/>
                <w:color w:val="000000"/>
              </w:rPr>
              <w:t xml:space="preserve">, утвержден </w:t>
            </w:r>
            <w:hyperlink r:id="rId14" w:history="1">
              <w:r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приказом</w:t>
              </w:r>
            </w:hyperlink>
            <w:r w:rsidRPr="00303443">
              <w:rPr>
                <w:rFonts w:ascii="Times New Roman" w:hAnsi="Times New Roman" w:cs="Times New Roman"/>
                <w:color w:val="000000"/>
              </w:rPr>
              <w:t xml:space="preserve"> Росстата от 05.10.2020  №616).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 Показатель 5 (далее п. 5) Количество представленных (во всех формах) зрителю музейных предметов в общем количестве музейных предметов основного фонда. 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Показатель формируется исходя из полученных сведений: </w:t>
            </w:r>
          </w:p>
          <w:p w:rsidR="003E35C2" w:rsidRPr="00303443" w:rsidRDefault="003E35C2" w:rsidP="00DD67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статистической отчетности с учетом негосударственных организаций </w:t>
            </w:r>
            <w:hyperlink r:id="rId15" w:history="1">
              <w:r w:rsidRPr="00303443">
                <w:rPr>
                  <w:rStyle w:val="af6"/>
                  <w:rFonts w:ascii="Times New Roman" w:hAnsi="Times New Roman"/>
                  <w:color w:val="000000"/>
                  <w:sz w:val="24"/>
                  <w:szCs w:val="24"/>
                </w:rPr>
                <w:t>8-НК</w:t>
              </w:r>
            </w:hyperlink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утвержден </w:t>
            </w:r>
            <w:hyperlink r:id="rId16" w:history="1">
              <w:r w:rsidRPr="00303443">
                <w:rPr>
                  <w:rStyle w:val="af6"/>
                  <w:rFonts w:ascii="Times New Roman" w:hAnsi="Times New Roman"/>
                  <w:color w:val="000000"/>
                  <w:sz w:val="24"/>
                  <w:szCs w:val="24"/>
                </w:rPr>
                <w:t>приказом</w:t>
              </w:r>
            </w:hyperlink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Росстата от 05.10.2020 №616). </w:t>
            </w:r>
          </w:p>
          <w:p w:rsidR="003E35C2" w:rsidRPr="00303443" w:rsidRDefault="003E35C2" w:rsidP="00DD67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учреждений культуры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Основными направлениями мероприятия являются: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Развитие материально-технического состояния учреждений культуры, в том числе: 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устранение предписаний ОГПН;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обновление материально технической базы муниципальных учреждений культуры и искусства;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подготовка учреждений муниципальных культуры и искусства к осенне-зимнему периоду;</w:t>
            </w:r>
          </w:p>
          <w:p w:rsidR="003E35C2" w:rsidRPr="00303443" w:rsidRDefault="003E35C2" w:rsidP="00DD67E0">
            <w:pPr>
              <w:pStyle w:val="af5"/>
              <w:ind w:firstLine="32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проведение капитального и текущего ремонта зданий муниципальных учреждений культуры и искусства для восстановления их основных физико-технических, эстетических и потребительских качеств, утраченных в процессе эксплуатации;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C2" w:rsidRPr="00303443" w:rsidRDefault="00293BA0" w:rsidP="00DD67E0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Указ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3E35C2" w:rsidRPr="00303443" w:rsidRDefault="003E35C2" w:rsidP="00DD67E0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Постановление Правительства Ханты-Мансийского автономного округа – Юг от 31.10.2021 №470-п «О государственной программе Ханты-Мансийского автономного округа – Югры «Культурное пространство»;</w:t>
            </w:r>
          </w:p>
          <w:p w:rsidR="003E35C2" w:rsidRPr="00303443" w:rsidRDefault="003E35C2" w:rsidP="00DD67E0">
            <w:pPr>
              <w:spacing w:line="240" w:lineRule="auto"/>
              <w:ind w:firstLine="4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исполнительных органов государственной власти) субъектов Российской Федерации и деятельности органов исполнительно власти субъектов Российской Федерации» в Ханты-Мансийском автономном округе – Югре».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п.1 Число посещений культурных мероприятий (</w:t>
            </w:r>
            <w:proofErr w:type="spellStart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тыс.ед</w:t>
            </w:r>
            <w:proofErr w:type="spellEnd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следующей формуле: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I(t) = A(t) + B(t)+ K(t),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A(t) - число посещений библиотек;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учитывается число обращений к цифровым ресурсам данного субъекта;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t - отчетный период.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</w:t>
            </w:r>
            <w:proofErr w:type="gramStart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сервисов..</w:t>
            </w:r>
            <w:proofErr w:type="gramEnd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6 (далее п.6.) Количество учреждений культуры, получивших современное оборудование.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Показатель формируется исходя из ежемесячного мониторинга. </w:t>
            </w: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Обеспечение комплексной безопасности учреждений культуры и дополнительного образования в сфере культуры</w:t>
            </w:r>
          </w:p>
          <w:p w:rsidR="003E35C2" w:rsidRPr="00303443" w:rsidRDefault="003E35C2" w:rsidP="00DD67E0"/>
          <w:p w:rsidR="003E35C2" w:rsidRPr="00303443" w:rsidRDefault="003E35C2" w:rsidP="00DD67E0"/>
          <w:p w:rsidR="003E35C2" w:rsidRPr="00303443" w:rsidRDefault="003E35C2" w:rsidP="00DD67E0"/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Основными направлениями мероприятия являются:</w:t>
            </w:r>
          </w:p>
          <w:p w:rsidR="003E35C2" w:rsidRPr="00303443" w:rsidRDefault="003E35C2" w:rsidP="00DD67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комплексной безопасности учреждений культуры и:</w:t>
            </w:r>
          </w:p>
          <w:p w:rsidR="003E35C2" w:rsidRPr="00303443" w:rsidRDefault="003E35C2" w:rsidP="00DD67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Антитеррористическая защищенность объектов (территорий)</w:t>
            </w:r>
          </w:p>
          <w:p w:rsidR="003E35C2" w:rsidRPr="00303443" w:rsidRDefault="003E35C2" w:rsidP="00DD67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безопасность;</w:t>
            </w:r>
          </w:p>
          <w:p w:rsidR="003E35C2" w:rsidRPr="00303443" w:rsidRDefault="003E35C2" w:rsidP="00DD67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Предписания надзорных органов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C2" w:rsidRPr="00303443" w:rsidRDefault="003E35C2" w:rsidP="00DD67E0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Указ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3E35C2" w:rsidRPr="00303443" w:rsidRDefault="003E35C2" w:rsidP="00DD67E0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Постановление Правительства Ханты-Мансийского автономного округа – Юг от 31.10.2021 №470-п «О государственной </w:t>
            </w: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программе Ханты-Мансийского автономного округа – Югры «Культурное пространство»;</w:t>
            </w:r>
          </w:p>
          <w:p w:rsidR="003E35C2" w:rsidRPr="00303443" w:rsidRDefault="003E35C2" w:rsidP="00DD67E0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п.1 Число посещений культурных мероприятий (</w:t>
            </w:r>
            <w:proofErr w:type="spellStart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тыс.ед</w:t>
            </w:r>
            <w:proofErr w:type="spellEnd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следующей формуле: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I(t) = A(t) + B(t)+ K(t),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I(t) - суммарное число посещений культурных мероприятий;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A(t) - число посещений библиотек;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t - отчетный период.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/>
                <w:color w:val="000000"/>
              </w:rPr>
            </w:pPr>
            <w:r w:rsidRPr="00303443">
              <w:rPr>
                <w:rFonts w:ascii="Times New Roman" w:hAnsi="Times New Roman"/>
                <w:color w:val="000000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п.6 Количество учреждений культуры, получивших современное оборудование.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Показатель формируется исходя из ежемесячного мониторинга. </w:t>
            </w:r>
          </w:p>
          <w:p w:rsidR="003E35C2" w:rsidRPr="00303443" w:rsidRDefault="003E35C2" w:rsidP="00DD67E0">
            <w:pPr>
              <w:pStyle w:val="af5"/>
              <w:ind w:firstLine="4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/>
                <w:color w:val="000000"/>
              </w:rPr>
              <w:t>Показатель 10 (далее п.10) Доля о</w:t>
            </w:r>
            <w:r w:rsidRPr="00303443">
              <w:rPr>
                <w:rFonts w:ascii="Times New Roman" w:hAnsi="Times New Roman" w:cs="Times New Roman"/>
                <w:color w:val="000000"/>
              </w:rPr>
              <w:t>беспечения комплексной безопасности учреждений культуры и дополнительного образования в сфере культуры.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Показатель </w:t>
            </w:r>
            <w:r w:rsidRPr="00303443">
              <w:rPr>
                <w:rFonts w:ascii="Times New Roman" w:hAnsi="Times New Roman"/>
                <w:color w:val="000000"/>
              </w:rPr>
              <w:t>р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ассчитывается: отношение количества учреждений не обеспеченных комплексной безопасности к общему количеству учреждений культуры города. </w:t>
            </w: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  <w:r w:rsidRPr="00303443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Style w:val="af1"/>
                <w:rFonts w:ascii="Times New Roman" w:hAnsi="Times New Roman" w:cs="Times New Roman"/>
                <w:color w:val="000000"/>
              </w:rPr>
              <w:footnoteReference w:id="1"/>
            </w:r>
            <w:r w:rsidRPr="00303443">
              <w:rPr>
                <w:rFonts w:ascii="Times New Roman" w:hAnsi="Times New Roman" w:cs="Times New Roman"/>
                <w:color w:val="000000"/>
              </w:rPr>
              <w:t>«Региональный проект «Культурная среда»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Основными направлениями мероприятия являются: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Оснащение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материалами.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Переоснащение муниципальных библиотек по модельному стандарту.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Создание (реконструкция) и капитальный ремонт объектов организаций культуры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5C2" w:rsidRPr="00303443" w:rsidRDefault="00293BA0" w:rsidP="00DD67E0">
            <w:pPr>
              <w:pStyle w:val="af5"/>
              <w:ind w:firstLine="477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Указ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      </w:r>
          </w:p>
          <w:p w:rsidR="003E35C2" w:rsidRPr="00303443" w:rsidRDefault="003E35C2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Постановление Правительства Ханты-Мансийского автономного округа – Юг от 31.10.2021 №470-п «О государственной </w:t>
            </w: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программе Ханты-Мансийского автономного округа – Югры «Культурное пространство»;</w:t>
            </w:r>
          </w:p>
          <w:p w:rsidR="003E35C2" w:rsidRPr="00303443" w:rsidRDefault="003E35C2" w:rsidP="00DD67E0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в Ханты-Мансийском автономном округе – Югре».</w:t>
            </w:r>
          </w:p>
          <w:p w:rsidR="003E35C2" w:rsidRPr="00303443" w:rsidRDefault="003E35C2" w:rsidP="00DD67E0">
            <w:pPr>
              <w:spacing w:line="240" w:lineRule="auto"/>
              <w:ind w:firstLine="47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п.1 Число посещений культурных мероприятий (</w:t>
            </w:r>
            <w:proofErr w:type="spellStart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тыс.ед</w:t>
            </w:r>
            <w:proofErr w:type="spellEnd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следующей формуле: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I(t) = A(t) + B(t)+ K(t),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I(t) - суммарное число посещений культурных мероприятий;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A(t) - число посещений библиотек;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t - отчетный период.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п.6.: Количество учреждений культуры, получивших современное оборудование.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Показатель формируется исходя из ежемесячного мониторинга.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п.8 Количество переоснащенных муниципальных библиотек по модельному стандарту.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Источником информации является данные паспорта регионального проекта «Культурная среда».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п.9 Повышение квалификации творческих и управленческих кадров в сфере культуры (чел.) (нарастающим итогом).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Источником информации является данные паспорта регионального проекта «Творческие люди». </w:t>
            </w:r>
          </w:p>
        </w:tc>
      </w:tr>
      <w:tr w:rsidR="003E35C2" w:rsidRPr="00303443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 xml:space="preserve">Цель: </w:t>
            </w:r>
            <w:r w:rsidRPr="00303443">
              <w:rPr>
                <w:rFonts w:ascii="Times New Roman" w:hAnsi="Times New Roman"/>
              </w:rPr>
              <w:t>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303443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Задача 2. 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3E35C2" w:rsidRPr="00303443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303443" w:rsidRDefault="00293BA0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hyperlink w:anchor="sub_202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Подпрограмма II.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Поддержка творческих инициатив, способствующих самореализации населения</w:t>
            </w: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Поддержка одаренных детей и молодежи, развитие художественного образования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Основными направлениями мероприятия являются: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Реализация основных профессиональных образовательных программ в области культуры;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Выявление и сопровождение </w:t>
            </w: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одаренных детей и молодежи в сфере культуры и искусства посредством проведения профессиональных конкурсов, предметных олимпиад, выставок, обеспечения гастролей творческих коллективов, обеспечения участия одаренных детей и молодежи в международных, всероссийских профессиональных конкурсах, выставках;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293BA0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Федеральный закон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от             29.12.2012 №273-ФЗ «Об образовании в Российской Федерации»;</w:t>
            </w:r>
          </w:p>
          <w:p w:rsidR="003E35C2" w:rsidRPr="00303443" w:rsidRDefault="00293BA0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Распоряжение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Правительства Российской Федерации от                </w:t>
            </w:r>
            <w:r w:rsidR="003E35C2" w:rsidRPr="00303443">
              <w:rPr>
                <w:rFonts w:ascii="Times New Roman" w:hAnsi="Times New Roman" w:cs="Times New Roman"/>
                <w:color w:val="000000"/>
              </w:rPr>
              <w:lastRenderedPageBreak/>
              <w:t>04.09.2014 №1726-р «Об утверждении Концепции развития дополнительного образования детей»;</w:t>
            </w:r>
          </w:p>
          <w:p w:rsidR="003E35C2" w:rsidRPr="00303443" w:rsidRDefault="00293BA0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Постановление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Правительства Российской Федерации от                  17.11.2015 №1239 «Об утверждении Правил выявления детей, проявивших выдающиеся способности, сопровождения и мониторинга их дальнейшего развития».</w:t>
            </w:r>
          </w:p>
          <w:p w:rsidR="003E35C2" w:rsidRPr="00303443" w:rsidRDefault="003E35C2" w:rsidP="00DD67E0">
            <w:pPr>
              <w:spacing w:line="240" w:lineRule="auto"/>
              <w:ind w:firstLine="46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Показатель 9 (далее п.9) Повышение квалификации творческих и управленческих кадров в сфере культуры (чел.) (нарастающим итогом).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Источником информации является данные паспорта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регионального проекта «Творческие люди». (9)</w:t>
            </w: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Развитие профессионального искусства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Основными направлениями мероприятия являются: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Создание сложно постановочных спектаклей, концертов, концертных программ, привлечение ведущих российских и региональных режиссеров, авторских коллективов, молодых актеров (исполнителей), организация и проведение творческих курсов повышения квалификации, лабораторий, мастер-классов, стажировок, участие творческих коллективов в профессиональных конкурсах и фестивалях, в том числе в </w:t>
            </w: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международных;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Создание условий для новаторских концертных и театральных постановок, создание театральных постановок, концертов, концертных программ и трансляция их в сети Интернет;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Постановление Правительства Ханты-Мансийского автономного округа – Юг от 31.10.2021 №470-п «О государственной программе Ханты-Мансийского автономного округа – Югры «Культурное пространство»;</w:t>
            </w:r>
          </w:p>
          <w:p w:rsidR="003E35C2" w:rsidRPr="00303443" w:rsidRDefault="003E35C2" w:rsidP="00DD67E0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Правительства Ханты-Мансийского автономного округа – Югры от 02.04.2021 №167-рп «О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в Ханты-Мансийском автономном округе – Югре».</w:t>
            </w:r>
          </w:p>
          <w:p w:rsidR="003E35C2" w:rsidRPr="00303443" w:rsidRDefault="003E35C2" w:rsidP="00DD67E0">
            <w:pPr>
              <w:spacing w:line="240" w:lineRule="auto"/>
              <w:ind w:firstLine="46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п.1 Число посещений культурных мероприятий (</w:t>
            </w:r>
            <w:proofErr w:type="spellStart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тыс.ед</w:t>
            </w:r>
            <w:proofErr w:type="spellEnd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следующей формуле: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I(t) = A(t) + B(t)+ K(t),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I(t) - суммарное число посещений культурных мероприятий;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A(t) - число посещений библиотек;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t - отчетный период.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/>
                <w:color w:val="000000"/>
              </w:rPr>
            </w:pPr>
            <w:r w:rsidRPr="00303443">
              <w:rPr>
                <w:rFonts w:ascii="Times New Roman" w:hAnsi="Times New Roman"/>
                <w:color w:val="000000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2.3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Стимулирование культурного разнообразия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Основными направлениями мероприятия являются: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Проведение культурно-массовых мероприятий в том числе: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проведение государственных, народных, календарных, профессиональных праздников, в том числе направленных на сохранение, возрождение и развитие народных художественных промыслов и ремесел;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Организация деятельности клубных формирований и формирований самодеятельного народного творчества;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Показ кинофильмов;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Формирование благоприятных условий для создания и обеспечения функционирования негосударственных организаций, в том числе социально ориентированных некоммерческих организаций, и предоставление государственной поддержки в целях создания новых культурных продуктов и услуг, рабочих мест и технологий, разработка предложений по развитию государственно-частного партнерства в сфере культуры;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Пособия, компенсации и иные </w:t>
            </w: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социальные выплаты (выплаты ветеранам);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Участие творческих коллективов в профессиональных конкурсах и фестивалях, в том числе в международных.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293BA0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Федеральный закон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от 22.08.1996 №126-ФЗ «О государственной поддержке кинематографии Российской Федерации»;</w:t>
            </w:r>
          </w:p>
          <w:p w:rsidR="003E35C2" w:rsidRPr="00303443" w:rsidRDefault="003E35C2" w:rsidP="00DD67E0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в Ханты-Мансийском автономном округе – Югре».</w:t>
            </w:r>
          </w:p>
          <w:p w:rsidR="003E35C2" w:rsidRPr="00303443" w:rsidRDefault="003E35C2" w:rsidP="00DD67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5C2" w:rsidRPr="00303443" w:rsidRDefault="003E35C2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п.1 Число посещений культурных мероприятий (</w:t>
            </w:r>
            <w:proofErr w:type="spellStart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тыс.ед</w:t>
            </w:r>
            <w:proofErr w:type="spellEnd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следующей формуле: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I(t) = A(t) + B(t)+ K(t),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A(t) - число посещений библиотек;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учитывается число обращений к цифровым ресурсам данного субъекта;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t - отчетный период.</w:t>
            </w:r>
          </w:p>
          <w:p w:rsidR="003E35C2" w:rsidRPr="00303443" w:rsidRDefault="003E35C2" w:rsidP="00DD67E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  <w:p w:rsidR="003E35C2" w:rsidRPr="00303443" w:rsidRDefault="003E35C2" w:rsidP="00DD67E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п.7 Количество мероприятий (проектов программ), реализованных учреждениями культуры и искусства в т. ч. СОНКО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(ед.);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Показатель формируется исходя из базового значения показателя на начало реализации муниципальной программы 0 реализованных мероприятий направленных на укрепление межнационального и </w:t>
            </w:r>
            <w:r w:rsidRPr="00303443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и ожидаемого увеличения числа проводимых мероприятий на конец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реализации муниципальной программы до 3-х в год. </w:t>
            </w: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2.4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Реализацию отдельных мероприятий муниципальной программы осуществляют социально ориентированные некоммерческие организации на основании услуг, утвержденных в соответствии с постановлением администрации города Мегиона от 09.08.2018 №1657 «Об утверждении перечня услуг которые могут быть переданы на исполнение негосударственным (немуниципальным) организациям, в том числе социально ориентированным некоммерческих организациям на реализацию отдельных мероприятий в сфере образования и молодежной политики, культуры, физической культуры и спорта».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Постановление Правительства Российской Федерации о</w:t>
            </w:r>
            <w:hyperlink r:id="rId23" w:history="1">
              <w:r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 xml:space="preserve">т 27.10.2016 №1096 </w:t>
              </w:r>
            </w:hyperlink>
            <w:r w:rsidRPr="00303443">
              <w:rPr>
                <w:rFonts w:ascii="Times New Roman" w:hAnsi="Times New Roman" w:cs="Times New Roman"/>
                <w:color w:val="000000"/>
              </w:rPr>
              <w:t>«Об утверждении перечня общественно полезных услуг и критериев оценки качества их оказания»;</w:t>
            </w:r>
          </w:p>
          <w:p w:rsidR="003E35C2" w:rsidRPr="00303443" w:rsidRDefault="00293BA0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Федеральный закон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от 22.08.1996 №126-ФЗ «О государственной поддержке кинематографии Российской Федерации»;</w:t>
            </w:r>
          </w:p>
          <w:p w:rsidR="003E35C2" w:rsidRPr="00303443" w:rsidRDefault="003E35C2" w:rsidP="00DD6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hyperlink r:id="rId25" w:history="1">
              <w:r w:rsidRPr="00303443">
                <w:rPr>
                  <w:rStyle w:val="af6"/>
                  <w:rFonts w:ascii="Times New Roman" w:hAnsi="Times New Roman"/>
                  <w:color w:val="000000"/>
                  <w:sz w:val="24"/>
                  <w:szCs w:val="24"/>
                </w:rPr>
                <w:t>остановление</w:t>
              </w:r>
            </w:hyperlink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Правительства Ханты-Мансийского автономного округа – Югры от 30.12.2021  №640-п «О мерах по реализации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государственной программы Ханты-Мансийского автономного округа - Югры «Культурное пространство»;</w:t>
            </w:r>
          </w:p>
          <w:p w:rsidR="003E35C2" w:rsidRPr="00303443" w:rsidRDefault="003E35C2" w:rsidP="00DD67E0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 власти субъектов Российской Федерации» в Ханты-Мансийском автономном округе – Югре».</w:t>
            </w:r>
          </w:p>
          <w:p w:rsidR="003E35C2" w:rsidRPr="00303443" w:rsidRDefault="003E35C2" w:rsidP="00DD67E0">
            <w:pPr>
              <w:spacing w:line="240" w:lineRule="auto"/>
              <w:ind w:firstLine="46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35C2" w:rsidRPr="00303443" w:rsidRDefault="003E35C2" w:rsidP="00DD67E0">
            <w:pPr>
              <w:pStyle w:val="af5"/>
              <w:ind w:firstLine="47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п.1 Число посещений культурных мероприятий (</w:t>
            </w:r>
            <w:proofErr w:type="spellStart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тыс.ед</w:t>
            </w:r>
            <w:proofErr w:type="spellEnd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следующей формуле: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I(t) = A(t) + B(t)+ K(t),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A(t) - число посещений библиотек;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B(t) - число посещений культурно-массовых мероприятий учреждений культурно-досугового типа и иных организаций;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t - отчетный период.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</w:t>
            </w:r>
          </w:p>
          <w:p w:rsidR="003E35C2" w:rsidRPr="00303443" w:rsidRDefault="003E35C2" w:rsidP="00DD67E0">
            <w:pPr>
              <w:ind w:firstLine="582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 xml:space="preserve">Показатель2 (далее п.2.) Количество негосударственных (немуниципальных), в том числе некоммерческих организаций, предоставляющих услуги в сфере культуры, в общем числе организаций, предоставляющих </w:t>
            </w:r>
            <w:r w:rsidRPr="00303443">
              <w:rPr>
                <w:rFonts w:ascii="Times New Roman" w:hAnsi="Times New Roman"/>
                <w:sz w:val="24"/>
                <w:szCs w:val="24"/>
              </w:rPr>
              <w:lastRenderedPageBreak/>
              <w:t>услуги в сфере культуры и искусств до 3 организаций. Показатель формируется исходя из базового значения показателя на начало реализации муниципальной программы 2 организации и ожидаемого увеличения числа некоммерческих организаций на конец реализации муниципальной программы до 3 организаций.</w:t>
            </w:r>
          </w:p>
          <w:p w:rsidR="003E35C2" w:rsidRPr="00303443" w:rsidRDefault="003E35C2" w:rsidP="00DD67E0">
            <w:pPr>
              <w:ind w:firstLine="4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п.3 Доля граждан, получивших услуги в негосударственных (немуниципальных), в том числе некоммерческих организациях, в общем числе граждан, получивших услуги в сфере культуры и искусства до 3%;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Расчет показателя выполняется путем соотношения количества граждан, получивших услуги в негосударственных, в том числе некоммерческих, организациях, к общему количеству граждан, получивших услуги в учреждениях культуры </w:t>
            </w: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>всех форм собственности</w:t>
            </w:r>
          </w:p>
          <w:p w:rsidR="003E35C2" w:rsidRPr="00303443" w:rsidRDefault="003E35C2" w:rsidP="00DD67E0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п.7 Количество мероприятий (проектов программ), реализованных учреждениями культуры и искусства в </w:t>
            </w:r>
            <w:proofErr w:type="spellStart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. СОНКО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(ед.);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Показатель формируется исходя из базового значения показателя на начало реализации муниципальной программы 0 реализованных мероприятий направленных на укрепление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и </w:t>
            </w:r>
            <w:r w:rsidRPr="00303443">
              <w:rPr>
                <w:rFonts w:ascii="Times New Roman" w:hAnsi="Times New Roman" w:cs="Times New Roman"/>
                <w:color w:val="000000"/>
              </w:rPr>
              <w:lastRenderedPageBreak/>
              <w:t xml:space="preserve">ожидаемого увеличения числа проводимых мероприятий на конец реализации муниципальной программы до 3-х в год. </w:t>
            </w:r>
          </w:p>
        </w:tc>
      </w:tr>
      <w:tr w:rsidR="003E35C2" w:rsidRPr="00303443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Цель: Укрепление единого культурного пространства города Мегиона,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Мегиона</w:t>
            </w:r>
          </w:p>
        </w:tc>
      </w:tr>
      <w:tr w:rsidR="003E35C2" w:rsidRPr="00303443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Задача 3. Совершенствование системы управления в сфере культуры и историко-культурного наследия</w:t>
            </w:r>
          </w:p>
        </w:tc>
      </w:tr>
      <w:tr w:rsidR="003E35C2" w:rsidRPr="00303443" w:rsidTr="00DD67E0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5C2" w:rsidRPr="00303443" w:rsidRDefault="00293BA0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hyperlink w:anchor="sub_203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Подпрограмма III.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Организационные, экономические механизмы развития культуры и историко-культурного наследия</w:t>
            </w:r>
          </w:p>
        </w:tc>
      </w:tr>
      <w:tr w:rsidR="003E35C2" w:rsidRPr="00303443" w:rsidTr="00DD67E0">
        <w:tc>
          <w:tcPr>
            <w:tcW w:w="7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Реализация единой государственной политики в сфере культуры</w:t>
            </w: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Основными направлениями мероприятия являются:</w:t>
            </w:r>
          </w:p>
          <w:p w:rsidR="003E35C2" w:rsidRPr="00303443" w:rsidRDefault="003E35C2" w:rsidP="00DD67E0">
            <w:pPr>
              <w:pStyle w:val="af5"/>
              <w:ind w:firstLine="33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>организацию деятельности подведомственных муниципальных учреждений культуры, формирование и утверждение муниципального задания на оказание муниципальных услуг в установленной сфере деятельности, проведение мониторинга выполнения муниципальных заданий;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C2" w:rsidRPr="00303443" w:rsidRDefault="00293BA0" w:rsidP="00DD67E0">
            <w:pPr>
              <w:pStyle w:val="af5"/>
              <w:ind w:firstLine="461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6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Бюджетный кодекс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Российской Федерации;</w:t>
            </w:r>
          </w:p>
          <w:p w:rsidR="003E35C2" w:rsidRPr="00303443" w:rsidRDefault="003E35C2" w:rsidP="00DD67E0">
            <w:pPr>
              <w:pStyle w:val="af5"/>
              <w:ind w:firstLine="46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3443">
              <w:rPr>
                <w:rFonts w:ascii="Times New Roman" w:hAnsi="Times New Roman" w:cs="Times New Roman"/>
                <w:color w:val="000000"/>
              </w:rPr>
              <w:t xml:space="preserve">Федеральный закон                  </w:t>
            </w:r>
            <w:hyperlink r:id="rId27" w:history="1">
              <w:r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от 05.04.2013 №44-ФЗ</w:t>
              </w:r>
            </w:hyperlink>
            <w:r w:rsidRPr="00303443">
              <w:rPr>
                <w:rFonts w:ascii="Times New Roman" w:hAnsi="Times New Roman" w:cs="Times New Roman"/>
                <w:color w:val="00000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E35C2" w:rsidRPr="00303443" w:rsidRDefault="00293BA0" w:rsidP="00DD67E0">
            <w:pPr>
              <w:pStyle w:val="af5"/>
              <w:ind w:firstLine="461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8" w:history="1">
              <w:r w:rsidR="003E35C2" w:rsidRPr="00303443">
                <w:rPr>
                  <w:rStyle w:val="af6"/>
                  <w:rFonts w:ascii="Times New Roman" w:hAnsi="Times New Roman" w:cs="Times New Roman"/>
                  <w:color w:val="000000"/>
                </w:rPr>
                <w:t>Постановление</w:t>
              </w:r>
            </w:hyperlink>
            <w:r w:rsidR="003E35C2" w:rsidRPr="00303443">
              <w:rPr>
                <w:rFonts w:ascii="Times New Roman" w:hAnsi="Times New Roman" w:cs="Times New Roman"/>
                <w:color w:val="000000"/>
              </w:rPr>
              <w:t xml:space="preserve"> Правительства Ханты-Мансийского автономного округа – Югры от 11.09.2015  №318-п «О формировании государственного задания на оказание государственных услуг (выполнение работ) государственными учреждениями Ханты-Мансийского автономного </w:t>
            </w:r>
            <w:r w:rsidR="003E35C2" w:rsidRPr="00303443">
              <w:rPr>
                <w:rFonts w:ascii="Times New Roman" w:hAnsi="Times New Roman" w:cs="Times New Roman"/>
                <w:color w:val="000000"/>
              </w:rPr>
              <w:lastRenderedPageBreak/>
              <w:t>округа – Югры и финансовом обеспечении его выполнения»;</w:t>
            </w:r>
          </w:p>
          <w:p w:rsidR="003E35C2" w:rsidRPr="00303443" w:rsidRDefault="003E35C2" w:rsidP="00DD67E0">
            <w:pPr>
              <w:spacing w:line="240" w:lineRule="auto"/>
              <w:ind w:firstLine="3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Правительства Ханты-Мансийского автономного округа – Югры от 02.04.2021 №167-рп «О реализации Указа Президента Российской Федерации от 04.02.2021 №68 «Об оценке эффективности </w:t>
            </w:r>
            <w:r w:rsidRPr="00303443">
              <w:rPr>
                <w:rFonts w:ascii="Times New Roman" w:hAnsi="Times New Roman"/>
                <w:color w:val="000000"/>
                <w:sz w:val="23"/>
                <w:szCs w:val="23"/>
              </w:rPr>
              <w:t>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органов исполнительно власти субъектов Российской Федерации» в Ханты-Мансийском автономном округе – Югре».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п.1: Число посещений культурных мероприятий (</w:t>
            </w:r>
            <w:proofErr w:type="spellStart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тыс.ед</w:t>
            </w:r>
            <w:proofErr w:type="spellEnd"/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.).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формируется исходя из базового значения показателя на начало реализации муниципальной программы 291,7 тыс. обращений и ожидаемого увеличения числа посещений культурных мероприятий до 2660,5 тыс. обращений.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рассчитывается по следующей формуле: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I(t) = A(t) + B(t)+ K(t),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I(t) - суммарное число посещений культурных мероприятий;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A(t) - число посещений библиотек;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B(t) - число посещений культурно-массовых мероприятий учреждений </w:t>
            </w: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культурно-досугового типа и иных организаций;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7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color w:val="000000"/>
                <w:sz w:val="24"/>
                <w:szCs w:val="24"/>
              </w:rPr>
              <w:t>t - отчетный период.</w:t>
            </w:r>
          </w:p>
          <w:p w:rsidR="003E35C2" w:rsidRPr="00303443" w:rsidRDefault="003E35C2" w:rsidP="00DD67E0">
            <w:pPr>
              <w:pStyle w:val="af5"/>
              <w:ind w:firstLine="471"/>
              <w:jc w:val="both"/>
              <w:rPr>
                <w:rFonts w:ascii="Times New Roman" w:hAnsi="Times New Roman"/>
                <w:color w:val="000000"/>
              </w:rPr>
            </w:pPr>
            <w:r w:rsidRPr="00303443">
              <w:rPr>
                <w:rFonts w:ascii="Times New Roman" w:hAnsi="Times New Roman"/>
                <w:color w:val="000000"/>
              </w:rPr>
              <w:t xml:space="preserve">Источниками информации служат данные учреждений, подтвержденные отчетами билетно-кассовых систем, бухгалтерии, данными общедоступных интернет-сервисов. </w:t>
            </w:r>
          </w:p>
        </w:tc>
      </w:tr>
    </w:tbl>
    <w:p w:rsidR="003E35C2" w:rsidRPr="00303443" w:rsidRDefault="003E35C2" w:rsidP="003E35C2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br w:type="page"/>
      </w:r>
      <w:r w:rsidRPr="00303443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3E35C2" w:rsidRPr="00303443" w:rsidRDefault="003E35C2" w:rsidP="003E35C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E35C2" w:rsidRPr="00303443" w:rsidRDefault="003E35C2" w:rsidP="003E35C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03443">
        <w:rPr>
          <w:rFonts w:ascii="Times New Roman" w:hAnsi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3E35C2" w:rsidRPr="00303443" w:rsidRDefault="003E35C2" w:rsidP="003E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369"/>
        <w:gridCol w:w="1496"/>
        <w:gridCol w:w="992"/>
        <w:gridCol w:w="914"/>
        <w:gridCol w:w="992"/>
        <w:gridCol w:w="992"/>
        <w:gridCol w:w="851"/>
        <w:gridCol w:w="1134"/>
        <w:gridCol w:w="992"/>
        <w:gridCol w:w="1843"/>
      </w:tblGrid>
      <w:tr w:rsidR="003E35C2" w:rsidRPr="00303443" w:rsidTr="00DD67E0">
        <w:trPr>
          <w:trHeight w:val="2145"/>
        </w:trPr>
        <w:tc>
          <w:tcPr>
            <w:tcW w:w="446" w:type="dxa"/>
            <w:vMerge w:val="restart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69" w:type="dxa"/>
            <w:vMerge w:val="restart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67" w:type="dxa"/>
            <w:gridSpan w:val="7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3E35C2" w:rsidRPr="00303443" w:rsidTr="00DD67E0">
        <w:trPr>
          <w:trHeight w:val="421"/>
        </w:trPr>
        <w:tc>
          <w:tcPr>
            <w:tcW w:w="446" w:type="dxa"/>
            <w:vMerge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5C2" w:rsidRPr="00303443" w:rsidTr="00DD67E0">
        <w:trPr>
          <w:trHeight w:val="316"/>
        </w:trPr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E35C2" w:rsidRPr="00303443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Число посещений культурных мероприятий (</w:t>
            </w:r>
            <w:proofErr w:type="spellStart"/>
            <w:r w:rsidRPr="00303443">
              <w:rPr>
                <w:rFonts w:ascii="Times New Roman" w:hAnsi="Times New Roman"/>
              </w:rPr>
              <w:t>тыс.ед</w:t>
            </w:r>
            <w:proofErr w:type="spellEnd"/>
            <w:r w:rsidRPr="00303443">
              <w:rPr>
                <w:rFonts w:ascii="Times New Roman" w:hAnsi="Times New Roman"/>
              </w:rPr>
              <w:t>.)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347,0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401,0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507,0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2260,5</w:t>
            </w:r>
          </w:p>
        </w:tc>
      </w:tr>
      <w:tr w:rsidR="003E35C2" w:rsidRPr="00303443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 xml:space="preserve">Количество негосударственных (немуниципальных), в том числе некоммерческих организаций, предоставляющих услуги в сфере культуры, в общем числе организаций, предоставляющих услуги в сфере культуры(ед.) (нарастающим итогом) 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5</w:t>
            </w:r>
          </w:p>
        </w:tc>
      </w:tr>
      <w:tr w:rsidR="003E35C2" w:rsidRPr="00303443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Доля граждан, получивших услуги в негосударственных (немуниципальных), в том числе некоммерческих организациях, в общем числе граждан, получивших услуги в сфере культуры  (%)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3</w:t>
            </w:r>
          </w:p>
        </w:tc>
      </w:tr>
      <w:tr w:rsidR="003E35C2" w:rsidRPr="00303443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 xml:space="preserve">Оцифровка музейных предметов, представленных в сети Интернет, от общего </w:t>
            </w:r>
            <w:r w:rsidRPr="00303443">
              <w:rPr>
                <w:rFonts w:ascii="Times New Roman" w:hAnsi="Times New Roman"/>
              </w:rPr>
              <w:lastRenderedPageBreak/>
              <w:t>числа музейных предметов основного фонда музея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80</w:t>
            </w:r>
          </w:p>
        </w:tc>
      </w:tr>
      <w:tr w:rsidR="003E35C2" w:rsidRPr="00303443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Количество представленных (во всех формах) зрителю музейных предметов основного фонда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13600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15600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17600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10101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11881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13069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14375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14896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14896</w:t>
            </w:r>
          </w:p>
        </w:tc>
      </w:tr>
      <w:tr w:rsidR="003E35C2" w:rsidRPr="00303443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Количество учреждений культуры получивших современное оборудование (ед.)(нарастающим итогом)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2</w:t>
            </w:r>
          </w:p>
        </w:tc>
      </w:tr>
      <w:tr w:rsidR="003E35C2" w:rsidRPr="00303443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 xml:space="preserve">Количество мероприятий (проектов программ), реализованных учреждениями культуры и искусства в </w:t>
            </w:r>
            <w:proofErr w:type="spellStart"/>
            <w:r w:rsidRPr="00303443">
              <w:rPr>
                <w:rFonts w:ascii="Times New Roman" w:hAnsi="Times New Roman"/>
              </w:rPr>
              <w:t>т.ч</w:t>
            </w:r>
            <w:proofErr w:type="spellEnd"/>
            <w:r w:rsidRPr="00303443">
              <w:rPr>
                <w:rFonts w:ascii="Times New Roman" w:hAnsi="Times New Roman"/>
              </w:rPr>
              <w:t>. СОНКО,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 (ед.)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35C2" w:rsidRPr="00303443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 xml:space="preserve">Количество переоснащенных муниципальных библиотек по модельному стандарту 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5C2" w:rsidRPr="00303443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Повышение квалификации творческих и управленческих кадров в сфере культуры (чел.) (нарастающим итогом)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9945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</w:t>
            </w:r>
            <w:r w:rsidR="009945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3E35C2" w:rsidRPr="003A519E" w:rsidTr="00DD67E0">
        <w:tc>
          <w:tcPr>
            <w:tcW w:w="44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9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 xml:space="preserve">Доля обеспечения комплексной безопасности учреждений культуры и дополнительного образования в сфере культуры </w:t>
            </w:r>
          </w:p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303443">
              <w:rPr>
                <w:rFonts w:ascii="Times New Roman" w:hAnsi="Times New Roman"/>
              </w:rPr>
              <w:t>(%)</w:t>
            </w:r>
          </w:p>
        </w:tc>
        <w:tc>
          <w:tcPr>
            <w:tcW w:w="1496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E35C2" w:rsidRPr="00303443" w:rsidRDefault="003E35C2" w:rsidP="00DD6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E35C2" w:rsidRPr="005C3827" w:rsidRDefault="003E35C2" w:rsidP="00DD67E0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4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E35C2" w:rsidRPr="003A519E" w:rsidRDefault="003E35C2" w:rsidP="003E3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35C2" w:rsidRPr="009B77D9" w:rsidRDefault="003E35C2" w:rsidP="003E35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35C2" w:rsidRPr="007F7D79" w:rsidRDefault="003E35C2" w:rsidP="003E3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67E0" w:rsidRPr="00C75C7B" w:rsidRDefault="00DD67E0" w:rsidP="00C75C7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D67E0" w:rsidRPr="00C75C7B" w:rsidSect="00DD67E0">
      <w:pgSz w:w="16838" w:h="11906" w:orient="landscape"/>
      <w:pgMar w:top="1701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B0" w:rsidRDefault="00374DB0" w:rsidP="002A1788">
      <w:pPr>
        <w:spacing w:after="0" w:line="240" w:lineRule="auto"/>
      </w:pPr>
      <w:r>
        <w:separator/>
      </w:r>
    </w:p>
  </w:endnote>
  <w:endnote w:type="continuationSeparator" w:id="0">
    <w:p w:rsidR="00374DB0" w:rsidRDefault="00374DB0" w:rsidP="002A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B0" w:rsidRDefault="00374DB0" w:rsidP="002A1788">
      <w:pPr>
        <w:spacing w:after="0" w:line="240" w:lineRule="auto"/>
      </w:pPr>
      <w:r>
        <w:separator/>
      </w:r>
    </w:p>
  </w:footnote>
  <w:footnote w:type="continuationSeparator" w:id="0">
    <w:p w:rsidR="00374DB0" w:rsidRDefault="00374DB0" w:rsidP="002A1788">
      <w:pPr>
        <w:spacing w:after="0" w:line="240" w:lineRule="auto"/>
      </w:pPr>
      <w:r>
        <w:continuationSeparator/>
      </w:r>
    </w:p>
  </w:footnote>
  <w:footnote w:id="1">
    <w:p w:rsidR="00293BA0" w:rsidRDefault="00293BA0" w:rsidP="003E35C2">
      <w:pPr>
        <w:pStyle w:val="af"/>
      </w:pPr>
      <w:r>
        <w:rPr>
          <w:rStyle w:val="af1"/>
        </w:rPr>
        <w:footnoteRef/>
      </w:r>
      <w:r>
        <w:t xml:space="preserve"> </w:t>
      </w:r>
      <w:r w:rsidRPr="00692B6D">
        <w:rPr>
          <w:rFonts w:ascii="Times New Roman" w:hAnsi="Times New Roman"/>
          <w:sz w:val="24"/>
        </w:rPr>
        <w:t>В том числе м</w:t>
      </w:r>
      <w:r>
        <w:rPr>
          <w:rFonts w:ascii="Times New Roman" w:hAnsi="Times New Roman"/>
          <w:sz w:val="24"/>
          <w:szCs w:val="24"/>
        </w:rPr>
        <w:t xml:space="preserve">ероприятия </w:t>
      </w:r>
      <w:r w:rsidRPr="00656E03">
        <w:rPr>
          <w:rFonts w:ascii="Times New Roman" w:hAnsi="Times New Roman"/>
          <w:sz w:val="24"/>
          <w:szCs w:val="24"/>
        </w:rPr>
        <w:t xml:space="preserve">направленные на улучшение значений показателей для оценки эффективности деятельности органов местного самоуправления </w:t>
      </w:r>
      <w:r w:rsidRPr="00520516">
        <w:rPr>
          <w:rFonts w:ascii="Times New Roman" w:hAnsi="Times New Roman"/>
          <w:sz w:val="24"/>
          <w:szCs w:val="24"/>
        </w:rPr>
        <w:t>города Мегиона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BA0" w:rsidRDefault="00293B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8392B">
      <w:rPr>
        <w:noProof/>
      </w:rPr>
      <w:t>34</w:t>
    </w:r>
    <w:r>
      <w:fldChar w:fldCharType="end"/>
    </w:r>
  </w:p>
  <w:p w:rsidR="00293BA0" w:rsidRDefault="00293B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3D9"/>
    <w:multiLevelType w:val="hybridMultilevel"/>
    <w:tmpl w:val="11543744"/>
    <w:lvl w:ilvl="0" w:tplc="E73C7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E70B4"/>
    <w:multiLevelType w:val="hybridMultilevel"/>
    <w:tmpl w:val="2C9CC264"/>
    <w:lvl w:ilvl="0" w:tplc="974CA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2A51EF"/>
    <w:multiLevelType w:val="multilevel"/>
    <w:tmpl w:val="04F2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F312B"/>
    <w:multiLevelType w:val="hybridMultilevel"/>
    <w:tmpl w:val="5A943E9E"/>
    <w:lvl w:ilvl="0" w:tplc="59C65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044536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5" w15:restartNumberingAfterBreak="0">
    <w:nsid w:val="179B4F4F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6" w15:restartNumberingAfterBreak="0">
    <w:nsid w:val="17D61751"/>
    <w:multiLevelType w:val="multilevel"/>
    <w:tmpl w:val="65BE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E2D45"/>
    <w:multiLevelType w:val="multilevel"/>
    <w:tmpl w:val="CACC90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E3C025E"/>
    <w:multiLevelType w:val="hybridMultilevel"/>
    <w:tmpl w:val="43185F4C"/>
    <w:lvl w:ilvl="0" w:tplc="80769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D16A7"/>
    <w:multiLevelType w:val="multilevel"/>
    <w:tmpl w:val="FD30E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10" w15:restartNumberingAfterBreak="0">
    <w:nsid w:val="31170E5E"/>
    <w:multiLevelType w:val="hybridMultilevel"/>
    <w:tmpl w:val="9F64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200E5"/>
    <w:multiLevelType w:val="hybridMultilevel"/>
    <w:tmpl w:val="9EACAF76"/>
    <w:lvl w:ilvl="0" w:tplc="671E7D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E1F26"/>
    <w:multiLevelType w:val="hybridMultilevel"/>
    <w:tmpl w:val="28AA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2377D"/>
    <w:multiLevelType w:val="hybridMultilevel"/>
    <w:tmpl w:val="01DEEF16"/>
    <w:lvl w:ilvl="0" w:tplc="04190013">
      <w:start w:val="1"/>
      <w:numFmt w:val="upperRoman"/>
      <w:lvlText w:val="%1."/>
      <w:lvlJc w:val="right"/>
      <w:pPr>
        <w:ind w:left="1419" w:hanging="360"/>
      </w:p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4" w15:restartNumberingAfterBreak="0">
    <w:nsid w:val="50075786"/>
    <w:multiLevelType w:val="hybridMultilevel"/>
    <w:tmpl w:val="D00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33BBE"/>
    <w:multiLevelType w:val="hybridMultilevel"/>
    <w:tmpl w:val="6D48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72563"/>
    <w:multiLevelType w:val="hybridMultilevel"/>
    <w:tmpl w:val="249E1064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7" w15:restartNumberingAfterBreak="0">
    <w:nsid w:val="67656A1B"/>
    <w:multiLevelType w:val="hybridMultilevel"/>
    <w:tmpl w:val="A3D6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C5DAA"/>
    <w:multiLevelType w:val="hybridMultilevel"/>
    <w:tmpl w:val="FDFC5ABC"/>
    <w:lvl w:ilvl="0" w:tplc="22CA1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5"/>
  </w:num>
  <w:num w:numId="10">
    <w:abstractNumId w:val="13"/>
  </w:num>
  <w:num w:numId="11">
    <w:abstractNumId w:val="16"/>
  </w:num>
  <w:num w:numId="12">
    <w:abstractNumId w:val="18"/>
  </w:num>
  <w:num w:numId="13">
    <w:abstractNumId w:val="8"/>
  </w:num>
  <w:num w:numId="14">
    <w:abstractNumId w:val="15"/>
  </w:num>
  <w:num w:numId="15">
    <w:abstractNumId w:val="17"/>
  </w:num>
  <w:num w:numId="16">
    <w:abstractNumId w:val="1"/>
  </w:num>
  <w:num w:numId="17">
    <w:abstractNumId w:val="14"/>
  </w:num>
  <w:num w:numId="18">
    <w:abstractNumId w:val="0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A6"/>
    <w:rsid w:val="00035BB9"/>
    <w:rsid w:val="001A38E2"/>
    <w:rsid w:val="001B3163"/>
    <w:rsid w:val="001B6890"/>
    <w:rsid w:val="001E4CE8"/>
    <w:rsid w:val="00220972"/>
    <w:rsid w:val="00293BA0"/>
    <w:rsid w:val="002A1788"/>
    <w:rsid w:val="002A75D3"/>
    <w:rsid w:val="002F3CBF"/>
    <w:rsid w:val="00303443"/>
    <w:rsid w:val="00324225"/>
    <w:rsid w:val="00326AF7"/>
    <w:rsid w:val="00374DB0"/>
    <w:rsid w:val="00385BB8"/>
    <w:rsid w:val="003E35C2"/>
    <w:rsid w:val="003F748C"/>
    <w:rsid w:val="004306BE"/>
    <w:rsid w:val="004C43A2"/>
    <w:rsid w:val="004E4A16"/>
    <w:rsid w:val="004F1463"/>
    <w:rsid w:val="005002D6"/>
    <w:rsid w:val="0053378C"/>
    <w:rsid w:val="00546E52"/>
    <w:rsid w:val="00565E19"/>
    <w:rsid w:val="005A67CC"/>
    <w:rsid w:val="00620A5A"/>
    <w:rsid w:val="006270EA"/>
    <w:rsid w:val="00661690"/>
    <w:rsid w:val="006E60E1"/>
    <w:rsid w:val="00713DDF"/>
    <w:rsid w:val="0073018F"/>
    <w:rsid w:val="0073474C"/>
    <w:rsid w:val="0078612E"/>
    <w:rsid w:val="007A5E24"/>
    <w:rsid w:val="007B1F27"/>
    <w:rsid w:val="007C1610"/>
    <w:rsid w:val="007C5704"/>
    <w:rsid w:val="007D3503"/>
    <w:rsid w:val="00822C19"/>
    <w:rsid w:val="008277DA"/>
    <w:rsid w:val="0088270B"/>
    <w:rsid w:val="0088392B"/>
    <w:rsid w:val="008B146D"/>
    <w:rsid w:val="0093251D"/>
    <w:rsid w:val="009351A6"/>
    <w:rsid w:val="00994589"/>
    <w:rsid w:val="009F1808"/>
    <w:rsid w:val="00A7183E"/>
    <w:rsid w:val="00A82201"/>
    <w:rsid w:val="00A97857"/>
    <w:rsid w:val="00AB1601"/>
    <w:rsid w:val="00B3233F"/>
    <w:rsid w:val="00B619C1"/>
    <w:rsid w:val="00B77C87"/>
    <w:rsid w:val="00BB5E79"/>
    <w:rsid w:val="00BC1DB6"/>
    <w:rsid w:val="00BF4765"/>
    <w:rsid w:val="00C31A08"/>
    <w:rsid w:val="00C70323"/>
    <w:rsid w:val="00C75C7B"/>
    <w:rsid w:val="00CA5FD0"/>
    <w:rsid w:val="00CE3D53"/>
    <w:rsid w:val="00D65F8A"/>
    <w:rsid w:val="00D96762"/>
    <w:rsid w:val="00DB06EB"/>
    <w:rsid w:val="00DD67E0"/>
    <w:rsid w:val="00E308CE"/>
    <w:rsid w:val="00E328FB"/>
    <w:rsid w:val="00E44A5B"/>
    <w:rsid w:val="00E52466"/>
    <w:rsid w:val="00E6544D"/>
    <w:rsid w:val="00ED1F71"/>
    <w:rsid w:val="00F505BD"/>
    <w:rsid w:val="00F812C7"/>
    <w:rsid w:val="00FB45AC"/>
    <w:rsid w:val="00FE4B43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4160-87F4-4136-8906-4599A9B9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35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5C2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3E35C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78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A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78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17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E35C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5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5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E3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9">
    <w:name w:val="Table Grid"/>
    <w:basedOn w:val="a1"/>
    <w:uiPriority w:val="59"/>
    <w:rsid w:val="003E35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qFormat/>
    <w:rsid w:val="003E35C2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ab">
    <w:name w:val="параграф"/>
    <w:basedOn w:val="a"/>
    <w:qFormat/>
    <w:rsid w:val="003E35C2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styleId="HTML">
    <w:name w:val="HTML Preformatted"/>
    <w:basedOn w:val="a"/>
    <w:link w:val="HTML0"/>
    <w:rsid w:val="003E3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5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1"/>
    <w:basedOn w:val="a"/>
    <w:rsid w:val="003E35C2"/>
    <w:pPr>
      <w:spacing w:after="0" w:line="240" w:lineRule="auto"/>
    </w:pPr>
    <w:rPr>
      <w:rFonts w:eastAsia="Calibri" w:cs="Calibri"/>
      <w:lang w:val="en-US" w:eastAsia="en-US"/>
    </w:rPr>
  </w:style>
  <w:style w:type="character" w:styleId="ac">
    <w:name w:val="page number"/>
    <w:basedOn w:val="a0"/>
    <w:rsid w:val="003E35C2"/>
  </w:style>
  <w:style w:type="paragraph" w:customStyle="1" w:styleId="ConsPlusNonformat">
    <w:name w:val="ConsPlusNonformat"/>
    <w:rsid w:val="003E35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E35C2"/>
  </w:style>
  <w:style w:type="numbering" w:customStyle="1" w:styleId="2">
    <w:name w:val="Нет списка2"/>
    <w:next w:val="a2"/>
    <w:uiPriority w:val="99"/>
    <w:semiHidden/>
    <w:unhideWhenUsed/>
    <w:rsid w:val="003E35C2"/>
  </w:style>
  <w:style w:type="table" w:customStyle="1" w:styleId="13">
    <w:name w:val="Сетка таблицы1"/>
    <w:basedOn w:val="a1"/>
    <w:next w:val="a9"/>
    <w:uiPriority w:val="59"/>
    <w:rsid w:val="003E3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3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3E35C2"/>
  </w:style>
  <w:style w:type="table" w:customStyle="1" w:styleId="20">
    <w:name w:val="Сетка таблицы2"/>
    <w:basedOn w:val="a1"/>
    <w:next w:val="a9"/>
    <w:uiPriority w:val="59"/>
    <w:rsid w:val="003E3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3E35C2"/>
  </w:style>
  <w:style w:type="table" w:customStyle="1" w:styleId="32">
    <w:name w:val="Сетка таблицы3"/>
    <w:basedOn w:val="a1"/>
    <w:next w:val="a9"/>
    <w:uiPriority w:val="59"/>
    <w:rsid w:val="003E3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E35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3E35C2"/>
    <w:rPr>
      <w:color w:val="0000FF"/>
      <w:u w:val="single"/>
    </w:rPr>
  </w:style>
  <w:style w:type="paragraph" w:customStyle="1" w:styleId="msonormal0">
    <w:name w:val="msonormal"/>
    <w:basedOn w:val="a"/>
    <w:rsid w:val="003E35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3E35C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E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3E35C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3E35C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E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3E35C2"/>
    <w:rPr>
      <w:vertAlign w:val="superscript"/>
    </w:rPr>
  </w:style>
  <w:style w:type="paragraph" w:customStyle="1" w:styleId="af5">
    <w:name w:val="Прижатый влево"/>
    <w:basedOn w:val="a"/>
    <w:next w:val="a"/>
    <w:uiPriority w:val="99"/>
    <w:rsid w:val="003E3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Гипертекстовая ссылка"/>
    <w:uiPriority w:val="99"/>
    <w:rsid w:val="003E35C2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3E35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3E35C2"/>
    <w:pPr>
      <w:autoSpaceDE w:val="0"/>
      <w:autoSpaceDN w:val="0"/>
      <w:adjustRightInd w:val="0"/>
      <w:spacing w:before="2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8">
    <w:name w:val="FollowedHyperlink"/>
    <w:uiPriority w:val="99"/>
    <w:semiHidden/>
    <w:unhideWhenUsed/>
    <w:rsid w:val="003E35C2"/>
    <w:rPr>
      <w:color w:val="800080"/>
      <w:u w:val="single"/>
    </w:rPr>
  </w:style>
  <w:style w:type="paragraph" w:styleId="af9">
    <w:name w:val="No Spacing"/>
    <w:uiPriority w:val="1"/>
    <w:qFormat/>
    <w:rsid w:val="003E35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3E35C2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42">
    <w:name w:val="Сетка таблицы4"/>
    <w:basedOn w:val="a1"/>
    <w:next w:val="a9"/>
    <w:uiPriority w:val="39"/>
    <w:rsid w:val="003E35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aption"/>
    <w:basedOn w:val="a"/>
    <w:next w:val="a"/>
    <w:qFormat/>
    <w:rsid w:val="003E35C2"/>
    <w:pPr>
      <w:spacing w:after="0" w:line="240" w:lineRule="auto"/>
      <w:jc w:val="center"/>
    </w:pPr>
    <w:rPr>
      <w:rFonts w:ascii="Times New Roman" w:hAnsi="Times New Roman"/>
      <w:b/>
      <w:color w:val="0000FF"/>
      <w:sz w:val="20"/>
      <w:szCs w:val="20"/>
    </w:rPr>
  </w:style>
  <w:style w:type="paragraph" w:customStyle="1" w:styleId="xl65">
    <w:name w:val="xl65"/>
    <w:basedOn w:val="a"/>
    <w:rsid w:val="003E35C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3E35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6">
    <w:name w:val="xl116"/>
    <w:basedOn w:val="a"/>
    <w:rsid w:val="003E35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7">
    <w:name w:val="xl117"/>
    <w:basedOn w:val="a"/>
    <w:rsid w:val="003E35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3E35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rsid w:val="003E35C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rsid w:val="003E35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1">
    <w:name w:val="xl121"/>
    <w:basedOn w:val="a"/>
    <w:rsid w:val="003E3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3E35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3">
    <w:name w:val="xl123"/>
    <w:basedOn w:val="a"/>
    <w:rsid w:val="003E3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"/>
    <w:rsid w:val="003E35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3E35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"/>
    <w:rsid w:val="003E35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7">
    <w:name w:val="xl127"/>
    <w:basedOn w:val="a"/>
    <w:rsid w:val="003E35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8">
    <w:name w:val="xl128"/>
    <w:basedOn w:val="a"/>
    <w:rsid w:val="003E35C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9">
    <w:name w:val="xl129"/>
    <w:basedOn w:val="a"/>
    <w:rsid w:val="003E35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0">
    <w:name w:val="xl130"/>
    <w:basedOn w:val="a"/>
    <w:rsid w:val="003E3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3E35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2">
    <w:name w:val="xl132"/>
    <w:basedOn w:val="a"/>
    <w:rsid w:val="003E3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3">
    <w:name w:val="xl133"/>
    <w:basedOn w:val="a"/>
    <w:rsid w:val="003E35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3E35C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3E35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3E35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3E35C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3E35C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3E3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3E35C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3E3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0">
    <w:name w:val="xl15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1">
    <w:name w:val="xl151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3E3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"/>
    <w:rsid w:val="003E3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6">
    <w:name w:val="xl166"/>
    <w:basedOn w:val="a"/>
    <w:rsid w:val="003E3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7">
    <w:name w:val="xl167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8">
    <w:name w:val="xl168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9">
    <w:name w:val="xl169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0">
    <w:name w:val="xl170"/>
    <w:basedOn w:val="a"/>
    <w:rsid w:val="003E3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"/>
    <w:rsid w:val="003E3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"/>
    <w:rsid w:val="003E3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character" w:customStyle="1" w:styleId="linkdesc">
    <w:name w:val="link_desc"/>
    <w:basedOn w:val="a0"/>
    <w:rsid w:val="00293BA0"/>
  </w:style>
  <w:style w:type="character" w:customStyle="1" w:styleId="linktitle">
    <w:name w:val="link_title"/>
    <w:basedOn w:val="a0"/>
    <w:rsid w:val="0029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6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747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obileonline.garant.ru/document?id=71458394&amp;sub=3000" TargetMode="External"/><Relationship Id="rId18" Type="http://schemas.openxmlformats.org/officeDocument/2006/relationships/hyperlink" Target="http://mobileonline.garant.ru/document?id=71837200&amp;sub=0" TargetMode="External"/><Relationship Id="rId26" Type="http://schemas.openxmlformats.org/officeDocument/2006/relationships/hyperlink" Target="http://mobileonline.garant.ru/document?id=12012604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?id=71151462&amp;sub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18823788&amp;sub=0" TargetMode="External"/><Relationship Id="rId17" Type="http://schemas.openxmlformats.org/officeDocument/2006/relationships/hyperlink" Target="http://mobileonline.garant.ru/document?id=71837200&amp;sub=0" TargetMode="External"/><Relationship Id="rId25" Type="http://schemas.openxmlformats.org/officeDocument/2006/relationships/hyperlink" Target="http://mobileonline.garant.ru/document?id=18834113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71458394&amp;sub=0" TargetMode="External"/><Relationship Id="rId20" Type="http://schemas.openxmlformats.org/officeDocument/2006/relationships/hyperlink" Target="http://mobileonline.garant.ru/document?id=70633280&amp;sub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45146762&amp;sub=0" TargetMode="External"/><Relationship Id="rId24" Type="http://schemas.openxmlformats.org/officeDocument/2006/relationships/hyperlink" Target="http://mobileonline.garant.ru/document?id=10035918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71458394&amp;sub=3000" TargetMode="External"/><Relationship Id="rId23" Type="http://schemas.openxmlformats.org/officeDocument/2006/relationships/hyperlink" Target="http://mobileonline.garant.ru/document?id=71426800&amp;sub=0" TargetMode="External"/><Relationship Id="rId28" Type="http://schemas.openxmlformats.org/officeDocument/2006/relationships/hyperlink" Target="http://mobileonline.garant.ru/document?id=18842423&amp;sub=0" TargetMode="External"/><Relationship Id="rId10" Type="http://schemas.openxmlformats.org/officeDocument/2006/relationships/hyperlink" Target="http://mobileonline.garant.ru/document?id=18831375&amp;sub=0" TargetMode="External"/><Relationship Id="rId19" Type="http://schemas.openxmlformats.org/officeDocument/2006/relationships/hyperlink" Target="http://mobileonline.garant.ru/document?id=7019136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3585&amp;sub=0" TargetMode="External"/><Relationship Id="rId14" Type="http://schemas.openxmlformats.org/officeDocument/2006/relationships/hyperlink" Target="http://mobileonline.garant.ru/document?id=71458394&amp;sub=0" TargetMode="External"/><Relationship Id="rId22" Type="http://schemas.openxmlformats.org/officeDocument/2006/relationships/hyperlink" Target="http://mobileonline.garant.ru/document?id=10035918&amp;sub=0" TargetMode="External"/><Relationship Id="rId27" Type="http://schemas.openxmlformats.org/officeDocument/2006/relationships/hyperlink" Target="http://mobileonline.garant.ru/document?id=70253464&amp;sub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5CF9-C176-4650-867B-B34F7431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7704</Words>
  <Characters>43919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Олейникова Анна Вячеславовна</dc:creator>
  <cp:keywords/>
  <dc:description/>
  <cp:lastModifiedBy>Рянская Елена Сергеевна</cp:lastModifiedBy>
  <cp:revision>5</cp:revision>
  <cp:lastPrinted>2022-04-28T04:55:00Z</cp:lastPrinted>
  <dcterms:created xsi:type="dcterms:W3CDTF">2022-05-21T09:51:00Z</dcterms:created>
  <dcterms:modified xsi:type="dcterms:W3CDTF">2022-11-10T08:38:00Z</dcterms:modified>
</cp:coreProperties>
</file>