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28"/>
      </w:tblGrid>
      <w:tr w:rsidR="00EF1536" w:rsidRPr="00EF1536" w:rsidTr="00EF153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1671</w:t>
            </w:r>
          </w:p>
        </w:tc>
      </w:tr>
      <w:tr w:rsidR="00EF1536" w:rsidRPr="00EF1536" w:rsidTr="00EF153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09.09.2020</w:t>
            </w:r>
          </w:p>
        </w:tc>
      </w:tr>
      <w:tr w:rsidR="00EF1536" w:rsidRPr="00EF1536" w:rsidTr="00EF153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EF1536" w:rsidRPr="00EF1536" w:rsidTr="00EF1536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536" w:rsidRPr="00EF1536" w:rsidRDefault="00EF1536" w:rsidP="00EF1536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EF1536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 xml:space="preserve">О внесении изменений в постановление администрации города </w:t>
      </w:r>
      <w:r>
        <w:rPr>
          <w:rFonts w:eastAsia="Times New Roman"/>
          <w:color w:val="333333"/>
          <w:lang w:eastAsia="ru-RU"/>
        </w:rPr>
        <w:br/>
      </w:r>
      <w:r w:rsidRPr="00EF1536">
        <w:rPr>
          <w:rFonts w:eastAsia="Times New Roman"/>
          <w:color w:val="333333"/>
          <w:lang w:eastAsia="ru-RU"/>
        </w:rPr>
        <w:t xml:space="preserve">от 03.11.2016 №2659 «Об утверждении порядка принятия решений </w:t>
      </w:r>
      <w:r>
        <w:rPr>
          <w:rFonts w:eastAsia="Times New Roman"/>
          <w:color w:val="333333"/>
          <w:lang w:eastAsia="ru-RU"/>
        </w:rPr>
        <w:br/>
      </w:r>
      <w:r w:rsidRPr="00EF1536">
        <w:rPr>
          <w:rFonts w:eastAsia="Times New Roman"/>
          <w:color w:val="333333"/>
          <w:lang w:eastAsia="ru-RU"/>
        </w:rPr>
        <w:t xml:space="preserve">о признании безнадежной к взысканию задолженности по платежам </w:t>
      </w:r>
      <w:r>
        <w:rPr>
          <w:rFonts w:eastAsia="Times New Roman"/>
          <w:color w:val="333333"/>
          <w:lang w:eastAsia="ru-RU"/>
        </w:rPr>
        <w:br/>
      </w:r>
      <w:r w:rsidRPr="00EF1536">
        <w:rPr>
          <w:rFonts w:eastAsia="Times New Roman"/>
          <w:color w:val="333333"/>
          <w:lang w:eastAsia="ru-RU"/>
        </w:rPr>
        <w:t>в бюджет городского округа город Мегион» (с изменениями)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Руководствуясь утвержденным Постановлением Правительства Российской Федерации от 02.07.2020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1.Внести в приложение 1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следующие изменения: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1.1.В пункте 2.3 Порядка: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1.Подпункт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2.3.2 изложить в новой редакции: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«2.3.2.в случае, предусмотренном подпунктами 2.1.2, 2.1.2.1 пункта 2.1 настоящего Порядка: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копии вступившего в силу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копии вступившего в силу 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lastRenderedPageBreak/>
        <w:t>акта сверки взаиморасчетов, подтверждающего сумму задолженности (при наличии);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2.Абзац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второй подпункта 2.3.4 изложить в новой редакции: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«копии вступившего в силу акта об амнистии или о помиловании в отношении осужденных к наказанию в виде штрафа или копии вступившего в силу судебного акта, в соответствии с которым администратор доходов бюджета утрачивает возможность взыскания задолженности по платежам в бюджет;».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3.Абзац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третий подпункта 2.3.4 исключить;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4.Подпункт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2.3.5 изложить в новой редакции: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«2.3.5.в случае, предусмотренном подпунктом 2.1.5. пункта 2.1 настоящего Порядка: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копии вступившего в силу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акта сверки взаиморасчетов, подтверждающего сумму задолженности (при наличии);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5.Подпункт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2.3.6 изложить в новой редакции: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«2.3.6.в случае, предусмотренном подпунктом 2.1.6 пункта 2.1 настоящего Порядка: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выписки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lastRenderedPageBreak/>
        <w:t>выписки из отчетности администратора доходов бюджета об учитываемых суммах задолженности по уплате платежей в бюджет города Мегиона по форме, согласно приложению 1 к настоящему Порядку;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акта сверки взаиморасчетов, подтверждающего сумму задолженности (при наличии);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города Мегиона по форме, согласно приложению 2 к настоящему Порядку.».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1.1.</w:t>
      </w:r>
      <w:proofErr w:type="gramStart"/>
      <w:r w:rsidRPr="00EF1536">
        <w:rPr>
          <w:rFonts w:eastAsia="Times New Roman"/>
          <w:color w:val="333333"/>
          <w:lang w:eastAsia="ru-RU"/>
        </w:rPr>
        <w:t>6.Пункт</w:t>
      </w:r>
      <w:proofErr w:type="gramEnd"/>
      <w:r w:rsidRPr="00EF1536">
        <w:rPr>
          <w:rFonts w:eastAsia="Times New Roman"/>
          <w:color w:val="333333"/>
          <w:lang w:eastAsia="ru-RU"/>
        </w:rPr>
        <w:t xml:space="preserve"> 2.3 дополнить подпунктом 2.3.7 в следующей редакции: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«2.3.7.в случае, предусмотренном пунктом 2.2 настоящего Порядка: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выписки из отчетности администратора доходов бюджета об учитываемых суммах задолженности по уплате платежей в бюджет городского округа город Мегион по форме, согласно приложению 1 к настоящему Порядку;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акта сверки взаиморасчетов, подтверждающего сумму задолженности (при наличии);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справки администратора доходов бюджета о принятых мерах по обеспечению взыскания задолженности по платежам в бюджет городского округа город Мегион по форме, согласно приложению 2 к настоящему Порядку.».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1.2.В абзаце третьем пункта 3.5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наличии);».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EF1536">
        <w:rPr>
          <w:rFonts w:eastAsia="Times New Roman"/>
          <w:color w:val="333333"/>
          <w:lang w:eastAsia="ru-RU"/>
        </w:rPr>
        <w:t>Мегионские</w:t>
      </w:r>
      <w:proofErr w:type="spellEnd"/>
      <w:r w:rsidRPr="00EF1536">
        <w:rPr>
          <w:rFonts w:eastAsia="Times New Roman"/>
          <w:color w:val="333333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EF1536">
        <w:rPr>
          <w:rFonts w:eastAsia="Times New Roman"/>
          <w:color w:val="333333"/>
          <w:lang w:eastAsia="ru-RU"/>
        </w:rPr>
        <w:t xml:space="preserve">3.Настоящее постановление вступает в силу после его официального опубликования. </w:t>
      </w:r>
    </w:p>
    <w:p w:rsidR="00EF1536" w:rsidRPr="00EF1536" w:rsidRDefault="00EF1536" w:rsidP="00EF1536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bookmarkStart w:id="0" w:name="_GoBack"/>
      <w:bookmarkEnd w:id="0"/>
      <w:r w:rsidRPr="00EF1536">
        <w:rPr>
          <w:rFonts w:eastAsia="Times New Roman"/>
          <w:color w:val="333333"/>
          <w:lang w:eastAsia="ru-RU"/>
        </w:rPr>
        <w:t>4.Контроль за выполнением постановления возложить на первого заместителя главы города.</w:t>
      </w:r>
    </w:p>
    <w:p w:rsidR="00CB289F" w:rsidRPr="00EF1536" w:rsidRDefault="00EF1536" w:rsidP="00EF1536">
      <w:pPr>
        <w:shd w:val="clear" w:color="auto" w:fill="FFFFFF"/>
        <w:spacing w:before="360" w:after="360"/>
        <w:jc w:val="left"/>
      </w:pPr>
      <w:r w:rsidRPr="00EF1536">
        <w:rPr>
          <w:rFonts w:eastAsia="Times New Roman"/>
          <w:color w:val="333333"/>
          <w:lang w:eastAsia="ru-RU"/>
        </w:rPr>
        <w:t xml:space="preserve">Глава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EF1536">
        <w:rPr>
          <w:rFonts w:eastAsia="Times New Roman"/>
          <w:color w:val="333333"/>
          <w:lang w:eastAsia="ru-RU"/>
        </w:rPr>
        <w:t>О.А.Дейнека</w:t>
      </w:r>
      <w:proofErr w:type="spellEnd"/>
      <w:r w:rsidRPr="00EF1536">
        <w:rPr>
          <w:rFonts w:eastAsia="Times New Roman"/>
          <w:color w:val="333333"/>
          <w:lang w:eastAsia="ru-RU"/>
        </w:rPr>
        <w:t>      </w:t>
      </w:r>
    </w:p>
    <w:sectPr w:rsidR="00CB289F" w:rsidRPr="00EF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0E6A"/>
    <w:multiLevelType w:val="multilevel"/>
    <w:tmpl w:val="6B9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36"/>
    <w:rsid w:val="00412E62"/>
    <w:rsid w:val="00827C04"/>
    <w:rsid w:val="00A66B00"/>
    <w:rsid w:val="00AD31A7"/>
    <w:rsid w:val="00C96C7A"/>
    <w:rsid w:val="00CB289F"/>
    <w:rsid w:val="00D22903"/>
    <w:rsid w:val="00E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8CCF"/>
  <w15:chartTrackingRefBased/>
  <w15:docId w15:val="{A964B55F-560C-43A3-AD9B-8CEEFDA2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F1536"/>
  </w:style>
  <w:style w:type="character" w:styleId="a5">
    <w:name w:val="Hyperlink"/>
    <w:basedOn w:val="a0"/>
    <w:uiPriority w:val="99"/>
    <w:semiHidden/>
    <w:unhideWhenUsed/>
    <w:rsid w:val="00EF1536"/>
    <w:rPr>
      <w:color w:val="0000FF"/>
      <w:u w:val="single"/>
    </w:rPr>
  </w:style>
  <w:style w:type="character" w:customStyle="1" w:styleId="linktitle">
    <w:name w:val="link_title"/>
    <w:basedOn w:val="a0"/>
    <w:rsid w:val="00EF1536"/>
  </w:style>
  <w:style w:type="paragraph" w:styleId="a6">
    <w:name w:val="Normal (Web)"/>
    <w:basedOn w:val="a"/>
    <w:uiPriority w:val="99"/>
    <w:semiHidden/>
    <w:unhideWhenUsed/>
    <w:rsid w:val="00EF1536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1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2022-09-26T09:59:00Z</dcterms:created>
  <dcterms:modified xsi:type="dcterms:W3CDTF">2022-09-26T10:01:00Z</dcterms:modified>
</cp:coreProperties>
</file>