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июля 2021 г. N 1661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20.12.2018 N 2779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"РАЗВИТИЕ ЖИЛИЩНОЙ СФЕРЫ НА ТЕРРИТОРИИ ГОРОДА МЕГИОНА</w:t>
      </w:r>
    </w:p>
    <w:p>
      <w:pPr>
        <w:pStyle w:val="2"/>
        <w:jc w:val="center"/>
      </w:pPr>
      <w:r>
        <w:rPr>
          <w:sz w:val="20"/>
        </w:rPr>
        <w:t xml:space="preserve">В 2019 - 2025 ГОДАХ" (С 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01.07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01.07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20.12.2018 N 2779 "Об утверждении муниципальной программы "Развитие жилищной сферы на территории города Мегиона в 2019 - 2025 годах"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9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1 подпункта 2.2.3 пункта 2.2</w:t>
        </w:r>
      </w:hyperlink>
      <w:r>
        <w:rPr>
          <w:sz w:val="20"/>
        </w:rPr>
        <w:t xml:space="preserve"> Подпрограммы 2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"2.2.3. Департамент в целях реализации подпрограммы осуществляет приобретение с целью предоставления лицам, указанным в подпункте 2.2.2 пункта 2.2 настоящей подпрограммы, жилых помещений по договорам найма специализированных жилых помещений в размере нормы предоставления площади жилого помещения по договору социального найма на одиноко проживающего гражданина - 33 кв. м общей площади жилого помещения. При приобретении жилых помещений у застройщиков и у лиц, не являющихся застройщиками в многоквартирных домах, а также в жилых домах, указанных в </w:t>
      </w:r>
      <w:hyperlink w:history="0" r:id="rId10" w:tooltip="&quot;Градостроительный кодекс Российской Федерации&quot; от 29.12.2004 N 190-ФЗ (ред. от 02.07.2021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готовность составляет не менее чем 40% от предусмотренной проектной документацией готовности таких многоквартирных домов, авансовые платежи по муниципальным контрактам, заключенным в соответствии с действующим законодательством Российской Федерации, производятся в размере 100% цены контракта (договора). Готовность соответствующего дома подтверждается уполномоченным органом местного самоуправления, выдавшим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3.1.6 пункта 3.1</w:t>
        </w:r>
      </w:hyperlink>
      <w:r>
        <w:rPr>
          <w:sz w:val="20"/>
        </w:rPr>
        <w:t xml:space="preserve"> Подпрограммы 3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"3.1.6. Предоставленная субсидия используется: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приобретение жилых помещений у застройщиков и у лиц, не являющихся застройщиками в многоквартирных домах, введенных в эксплуатацию не ранее 5 лет, предшествующих текущему году, а также в жилых домах, указанных в </w:t>
      </w:r>
      <w:hyperlink w:history="0" r:id="rId12" w:tooltip="&quot;Градостроительный кодекс Российской Федерации&quot; от 29.12.2004 N 190-ФЗ (ред. от 02.07.2021) ------------ Недействующая редакция {КонсультантПлюс}">
        <w:r>
          <w:rPr>
            <w:sz w:val="20"/>
            <w:color w:val="0000ff"/>
          </w:rPr>
          <w:t xml:space="preserve">пункте 39 статьи 1</w:t>
        </w:r>
      </w:hyperlink>
      <w:r>
        <w:rPr>
          <w:sz w:val="20"/>
        </w:rPr>
        <w:t xml:space="preserve"> и </w:t>
      </w:r>
      <w:hyperlink w:history="0" r:id="rId13" w:tooltip="&quot;Градостроительный кодекс Российской Федерации&quot; от 29.12.2004 N 190-ФЗ (ред. от 02.07.2021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готовность составляет не менее чем 40% от предусмотренной проектной документацией готовности таких многоквартирных домов. Готовность соответствующего дома подтверждается уполномоченным органом местного самоуправления, выдавшим разрешение на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реализацию мероприятий по переселению граждан из аварийного жилищного фонда, признанного таковым до 01.01.2017, предусмотренных адресной </w:t>
      </w:r>
      <w:hyperlink w:history="0" r:id="rId14" w:tooltip="Постановление Администрации города Мегиона от 07.06.2019 N 1125 (ред. от 15.04.2021) &quot;Об утверждении &quot;Адресной программы города Мегиона по переселению граждан из аварийного жилищного фонда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города Мегиона по переселению граждан из аварийного жилищного фонда на 2019 - 2025 годы, утвержденной постановлением администрации города от 07.06.2019 N 1125 (с изменениями).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жилых помещений осуществляется по цене, не превышающей норматив средней рыночной стоимости 1 кв. м общей площади жилого помещения,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приобретении жилых помещений в строящихся многоквартирных домах или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2 (два)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 1 - платеж в размере 80% от цены контракта, при готовности многоквартирного жилого дома, в состав которого входит приобретаемое жилое помещение, не менее 40%, определенной на основании заключения (справки) отдела архитектуры и градостроительства администрации города, предоставленного застройщиком (поставщиком);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 2 - окончательный расчет на основании подписанного сторонами акта приема 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заказчика.".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5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3.2.4 пункта 3.2</w:t>
        </w:r>
      </w:hyperlink>
      <w:r>
        <w:rPr>
          <w:sz w:val="20"/>
        </w:rPr>
        <w:t xml:space="preserve"> Подпрограммы 3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"3.2.4. Предоставленная субсидия используется на приобретение жилых помещений у застройщиков и у лиц, не являющихся застройщиками в многоквартирных домах, введенных в эксплуатацию не ранее 5 лет, предшествующих текущему году, а также в жилых домах, указанных в </w:t>
      </w:r>
      <w:hyperlink w:history="0" r:id="rId16" w:tooltip="&quot;Градостроительный кодекс Российской Федерации&quot; от 29.12.2004 N 190-ФЗ (ред. от 02.07.2021) ------------ Недействующая редакция {КонсультантПлюс}">
        <w:r>
          <w:rPr>
            <w:sz w:val="20"/>
            <w:color w:val="0000ff"/>
          </w:rPr>
          <w:t xml:space="preserve">пункте 2 части 2 статьи 49</w:t>
        </w:r>
      </w:hyperlink>
      <w:r>
        <w:rPr>
          <w:sz w:val="20"/>
        </w:rPr>
        <w:t xml:space="preserve"> Градостроительного кодекса Российской Федерации, в строящихся многоквартирных домах или в многоквартирных домах, в которых жилые помещения будут созданы в будущем, в случае если их готовность составляет не менее чем 40% от предусмотренной проектной документацией готовности таких многоквартирных домов. Готовность соответствующего дома подтверждается уполномоченным органом местного самоуправления, выдавшим разрешение на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 жилых помещений осуществляется по цене, не превышающей норматив средней рыночной стоимости 1 кв. м общей площади жилого помещения,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приобретении жилых помещений в строящихся многоквартирных домах или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2 (два)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 1 - платеж в размере 80% от цены контракта, при готовности многоквартирного жилого дома, в состав которого входит приобретаемое жилое помещение, не менее 40%, определенной на основании заключения (справки) отдела архитектуры и градостроительства администрации города, предоставленного застройщиком (поставщиком);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этап 2 - окончательный расчет на основании подписанного сторонами акта приема 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заказчика.".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Мегиона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22.07.2021 N 1661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22.07.2021 N 1661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6BFBFBD6030AD2637ABA527CD36FD3FED1FCC1372D3F09E896DC53B1DEE6F1D6B639B8D376F8EDED1D26EF25473630465404BCF25776128n9LEH" TargetMode = "External"/>
	<Relationship Id="rId7" Type="http://schemas.openxmlformats.org/officeDocument/2006/relationships/hyperlink" Target="consultantplus://offline/ref=86BFBFBD6030AD2637ABA527CD36FD3FED1FCC1372D3F09E896DC53B1DEE6F1D6B639B8433678089879D6FAE112E7005654049C739n7L6H" TargetMode = "External"/>
	<Relationship Id="rId8" Type="http://schemas.openxmlformats.org/officeDocument/2006/relationships/hyperlink" Target="consultantplus://offline/ref=86BFBFBD6030AD2637ABBB2ADB5AAA30E81C9B1F73DCFECAD13CC36C42BE69482B239DD8662BDED0D7D124A318386C056Fn5LDH" TargetMode = "External"/>
	<Relationship Id="rId9" Type="http://schemas.openxmlformats.org/officeDocument/2006/relationships/hyperlink" Target="consultantplus://offline/ref=86BFBFBD6030AD2637ABBB2ADB5AAA30E81C9B1F73DCFECAD13CC36C42BE69482B239DD8742B86DCD6D938AA172D3A54290B46C6336B612283C46B9Dn2L8H" TargetMode = "External"/>
	<Relationship Id="rId10" Type="http://schemas.openxmlformats.org/officeDocument/2006/relationships/hyperlink" Target="consultantplus://offline/ref=86BFBFBD6030AD2637ABA527CD36FD3FED1FCC1173D3F09E896DC53B1DEE6F1D6B639B8D35668ED682887EF61D27661B6D5655C53B77n6L2H" TargetMode = "External"/>
	<Relationship Id="rId11" Type="http://schemas.openxmlformats.org/officeDocument/2006/relationships/hyperlink" Target="consultantplus://offline/ref=86BFBFBD6030AD2637ABBB2ADB5AAA30E81C9B1F73DCFECAD13CC36C42BE69482B239DD8742B86DCD6DE33A5182D3A54290B46C6336B612283C46B9Dn2L8H" TargetMode = "External"/>
	<Relationship Id="rId12" Type="http://schemas.openxmlformats.org/officeDocument/2006/relationships/hyperlink" Target="consultantplus://offline/ref=86BFBFBD6030AD2637ABA527CD36FD3FED1FCC1173D3F09E896DC53B1DEE6F1D6B639B8E336C8ED682887EF61D27661B6D5655C53B77n6L2H" TargetMode = "External"/>
	<Relationship Id="rId13" Type="http://schemas.openxmlformats.org/officeDocument/2006/relationships/hyperlink" Target="consultantplus://offline/ref=86BFBFBD6030AD2637ABA527CD36FD3FED1FCC1173D3F09E896DC53B1DEE6F1D6B639B8D35668ED682887EF61D27661B6D5655C53B77n6L2H" TargetMode = "External"/>
	<Relationship Id="rId14" Type="http://schemas.openxmlformats.org/officeDocument/2006/relationships/hyperlink" Target="consultantplus://offline/ref=86BFBFBD6030AD2637ABBB2ADB5AAA30E81C9B1F73D7FACFD631C36C42BE69482B239DD8742B86DCD6DA3EA7192D3A54290B46C6336B612283C46B9Dn2L8H" TargetMode = "External"/>
	<Relationship Id="rId15" Type="http://schemas.openxmlformats.org/officeDocument/2006/relationships/hyperlink" Target="consultantplus://offline/ref=86BFBFBD6030AD2637ABBB2ADB5AAA30E81C9B1F73DCFECAD13CC36C42BE69482B239DD8742B86DCD6DE33A4112D3A54290B46C6336B612283C46B9Dn2L8H" TargetMode = "External"/>
	<Relationship Id="rId16" Type="http://schemas.openxmlformats.org/officeDocument/2006/relationships/hyperlink" Target="consultantplus://offline/ref=86BFBFBD6030AD2637ABA527CD36FD3FED1FCC1173D3F09E896DC53B1DEE6F1D6B639B8D35668ED682887EF61D27661B6D5655C53B77n6L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22.07.2021 N 1661
"О внесении изменений в постановление администрации города от 20.12.2018 N 2779 "Об утверждении муниципальной программы "Развитие жилищной сферы на территории города Мегиона в 2019 - 2025 годах" (с изменениями)"</dc:title>
  <dcterms:created xsi:type="dcterms:W3CDTF">2023-08-18T07:11:37Z</dcterms:created>
</cp:coreProperties>
</file>