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D0" w:rsidRDefault="000974D0" w:rsidP="000974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974D0" w:rsidRDefault="000974D0" w:rsidP="000974D0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«Развитие жилищной сферы на территории  городского округа город Мегион на 2019 -2025 годы» утвержденной постановлением администрации города от 20.12.2018 №2779</w:t>
      </w:r>
    </w:p>
    <w:p w:rsidR="000974D0" w:rsidRDefault="00F91979" w:rsidP="000974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01.05</w:t>
      </w:r>
      <w:r w:rsidR="000974D0">
        <w:rPr>
          <w:rFonts w:ascii="Times New Roman" w:hAnsi="Times New Roman" w:cs="Times New Roman"/>
          <w:sz w:val="24"/>
          <w:szCs w:val="24"/>
        </w:rPr>
        <w:t xml:space="preserve">.2019 год. </w:t>
      </w:r>
    </w:p>
    <w:p w:rsidR="000974D0" w:rsidRDefault="000974D0" w:rsidP="000974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74D0" w:rsidRPr="0019366D" w:rsidRDefault="000974D0" w:rsidP="000974D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Плановые значения объема финансирования на 2019 год указаны  в соответствии с </w:t>
      </w:r>
      <w:r>
        <w:rPr>
          <w:rFonts w:ascii="Times New Roman" w:hAnsi="Times New Roman"/>
          <w:sz w:val="24"/>
          <w:szCs w:val="24"/>
        </w:rPr>
        <w:t>решениями Думы города Мегиона от 21.12.2018 №320 «О внесении изменений в решение Думы города Мегиона от 27.11.2017 №237 «О бюджете городского округа город Мегион на 2018 год и плановый период 2019 и 2020 годов», от 21.02.2019 №333, от  22.03.2019 №343  «О внесении изменений в решение Думы города Мегиона от 21.12.2018 №327 «О бюджете городского округа город Мегион на 2019 год и плановый период 2020 и 2021 годов», на основании которых в настоящее время  вносятся изменения в муниципальную программу (проект постановления администрации города в стадии  согласования</w:t>
      </w:r>
      <w:r w:rsidRPr="0019366D">
        <w:rPr>
          <w:rFonts w:ascii="Times New Roman" w:hAnsi="Times New Roman"/>
          <w:sz w:val="24"/>
          <w:szCs w:val="24"/>
        </w:rPr>
        <w:t>)</w:t>
      </w:r>
      <w:r w:rsidR="00F91979" w:rsidRPr="0019366D">
        <w:rPr>
          <w:rFonts w:ascii="Times New Roman" w:hAnsi="Times New Roman"/>
          <w:sz w:val="24"/>
          <w:szCs w:val="24"/>
        </w:rPr>
        <w:t xml:space="preserve">, а так же с учетом дополнительных объемов финансирования выделенных из федерального бюджета и  </w:t>
      </w:r>
      <w:r w:rsidR="00F91979" w:rsidRPr="0019366D">
        <w:rPr>
          <w:rFonts w:ascii="Times New Roman" w:hAnsi="Times New Roman" w:cs="Times New Roman"/>
          <w:sz w:val="24"/>
          <w:szCs w:val="24"/>
        </w:rPr>
        <w:t>бюджета автономного округа</w:t>
      </w:r>
      <w:r w:rsidRPr="0019366D">
        <w:rPr>
          <w:rFonts w:ascii="Times New Roman" w:hAnsi="Times New Roman"/>
          <w:sz w:val="24"/>
          <w:szCs w:val="24"/>
        </w:rPr>
        <w:t>.</w:t>
      </w:r>
    </w:p>
    <w:p w:rsidR="000974D0" w:rsidRPr="0019366D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913D13" w:rsidRPr="00913D13" w:rsidRDefault="00913D13" w:rsidP="00913D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В 2019 году выделены лимиты в сумме 932,65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 xml:space="preserve">. на предоставление субсидии одной молодой семье. </w:t>
      </w:r>
    </w:p>
    <w:p w:rsidR="00913D13" w:rsidRDefault="00913D13" w:rsidP="00913D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Исполнение запланировано: октябрь 2019 года.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913D13" w:rsidRDefault="00913D13" w:rsidP="00913D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Планируется предоставление 1-ой субсидии гражданам из категории молодая семья в сумме 932,65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 xml:space="preserve">. 29.03.2019 выдано свидетельство о праве на получение социальной выплаты. Молодая семья получившая свидетельство направленна в банк для заключения договора об открытии счета для зачисления денежных средств по мероприятию. </w:t>
      </w:r>
    </w:p>
    <w:p w:rsidR="00F27126" w:rsidRDefault="00F27126" w:rsidP="00913D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выделены лимиты в сумме 42 904,3</w:t>
      </w:r>
      <w:r w:rsidR="00AE56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них: 1</w:t>
      </w:r>
      <w:r w:rsidR="00AE56D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6D0">
        <w:rPr>
          <w:rFonts w:ascii="Times New Roman" w:hAnsi="Times New Roman" w:cs="Times New Roman"/>
          <w:sz w:val="24"/>
          <w:szCs w:val="24"/>
        </w:rPr>
        <w:t>913,52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бюджета автономного округа, 2</w:t>
      </w:r>
      <w:r w:rsidR="00AE56D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6D0">
        <w:rPr>
          <w:rFonts w:ascii="Times New Roman" w:hAnsi="Times New Roman" w:cs="Times New Roman"/>
          <w:sz w:val="24"/>
          <w:szCs w:val="24"/>
        </w:rPr>
        <w:t>980</w:t>
      </w:r>
      <w:r>
        <w:rPr>
          <w:rFonts w:ascii="Times New Roman" w:hAnsi="Times New Roman" w:cs="Times New Roman"/>
          <w:sz w:val="24"/>
          <w:szCs w:val="24"/>
        </w:rPr>
        <w:t>,</w:t>
      </w:r>
      <w:r w:rsidR="00AE56D0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федерального бюджета</w:t>
      </w:r>
      <w:r w:rsidR="00AE56D0">
        <w:rPr>
          <w:rFonts w:ascii="Times New Roman" w:hAnsi="Times New Roman" w:cs="Times New Roman"/>
          <w:sz w:val="24"/>
          <w:szCs w:val="24"/>
        </w:rPr>
        <w:t xml:space="preserve"> (в текущем месяце </w:t>
      </w:r>
      <w:proofErr w:type="gramStart"/>
      <w:r w:rsidR="00AE56D0">
        <w:rPr>
          <w:rFonts w:ascii="Times New Roman" w:hAnsi="Times New Roman" w:cs="Times New Roman"/>
          <w:sz w:val="24"/>
          <w:szCs w:val="24"/>
        </w:rPr>
        <w:t xml:space="preserve">произошла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6D0">
        <w:rPr>
          <w:rFonts w:ascii="Times New Roman" w:hAnsi="Times New Roman" w:cs="Times New Roman"/>
          <w:sz w:val="24"/>
          <w:szCs w:val="24"/>
        </w:rPr>
        <w:t>корректировка</w:t>
      </w:r>
      <w:proofErr w:type="gramEnd"/>
      <w:r w:rsidR="00AE56D0">
        <w:rPr>
          <w:rFonts w:ascii="Times New Roman" w:hAnsi="Times New Roman" w:cs="Times New Roman"/>
          <w:sz w:val="24"/>
          <w:szCs w:val="24"/>
        </w:rPr>
        <w:t xml:space="preserve"> плановых бюджетных ассигнований</w:t>
      </w:r>
      <w:r w:rsidR="00C62A3B" w:rsidRPr="00C62A3B">
        <w:rPr>
          <w:rFonts w:ascii="Times New Roman" w:hAnsi="Times New Roman" w:cs="Times New Roman"/>
          <w:sz w:val="24"/>
          <w:szCs w:val="24"/>
        </w:rPr>
        <w:t xml:space="preserve"> </w:t>
      </w:r>
      <w:r w:rsidR="00C62A3B">
        <w:rPr>
          <w:rFonts w:ascii="Times New Roman" w:hAnsi="Times New Roman" w:cs="Times New Roman"/>
          <w:sz w:val="24"/>
          <w:szCs w:val="24"/>
        </w:rPr>
        <w:t xml:space="preserve">в размере 1 776,3 тыс. руб., путем уменьшения  лимитов </w:t>
      </w:r>
      <w:r w:rsidR="00AE56D0">
        <w:rPr>
          <w:rFonts w:ascii="Times New Roman" w:hAnsi="Times New Roman" w:cs="Times New Roman"/>
          <w:sz w:val="24"/>
          <w:szCs w:val="24"/>
        </w:rPr>
        <w:t xml:space="preserve"> </w:t>
      </w:r>
      <w:r w:rsidR="00C62A3B">
        <w:rPr>
          <w:rFonts w:ascii="Times New Roman" w:hAnsi="Times New Roman" w:cs="Times New Roman"/>
          <w:sz w:val="24"/>
          <w:szCs w:val="24"/>
        </w:rPr>
        <w:t>из</w:t>
      </w:r>
      <w:r w:rsidR="00AE56D0">
        <w:rPr>
          <w:rFonts w:ascii="Times New Roman" w:hAnsi="Times New Roman" w:cs="Times New Roman"/>
          <w:sz w:val="24"/>
          <w:szCs w:val="24"/>
        </w:rPr>
        <w:t xml:space="preserve"> </w:t>
      </w:r>
      <w:r w:rsidR="00C62A3B">
        <w:rPr>
          <w:rFonts w:ascii="Times New Roman" w:hAnsi="Times New Roman" w:cs="Times New Roman"/>
          <w:sz w:val="24"/>
          <w:szCs w:val="24"/>
        </w:rPr>
        <w:t xml:space="preserve">федерального бюджета  и увеличению лимитов  из бюджета автономного округа) </w:t>
      </w:r>
      <w:r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0974D0" w:rsidRDefault="000974D0" w:rsidP="000974D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на приобретение 10 жилых помещений для детей-сирот, детей оставшихся без попечения родителей на сумму 16 594,4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средств бюджета автономного округа;</w:t>
      </w:r>
    </w:p>
    <w:p w:rsidR="000974D0" w:rsidRDefault="000974D0" w:rsidP="000974D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на выплату 27 субсидий ветеранам, инвалидам, семьям, имеющим детей инвалидов в сумме 23 980,7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федерального бюджета;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административные расходы при постановке на учет отдельных категорий граждан в сумме 10,1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бюджета автономного округа.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выплату субсидии ветерану Великой Отечественной войны денежные средства в размере: 1 776,3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федерального бюджета и 542,8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окружного бюджета. 02.04.2019.</w:t>
      </w:r>
    </w:p>
    <w:p w:rsidR="000974D0" w:rsidRDefault="00F91979" w:rsidP="00913D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01.05</w:t>
      </w:r>
      <w:r w:rsidR="00913D13">
        <w:rPr>
          <w:rFonts w:ascii="Times New Roman" w:hAnsi="Times New Roman" w:cs="Times New Roman"/>
          <w:sz w:val="24"/>
          <w:szCs w:val="24"/>
        </w:rPr>
        <w:t>.2019:</w:t>
      </w:r>
      <w:r w:rsidR="000974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целях реализации права на обеспечение жилыми помещениями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 в период с 01.02.2019 до 18.02.2019, с 13.03.2019 по 29.03.2019 путем размещения муниципального заказа на право заключения муниципального контракта, было опубликовано 20 извещений о проведении открытых аукционов в электронной форме для приобретения жилых помещений в муниципальную собственность для детей сирот и детей, оставшихся без попечения родителей, в срок окончания подачи заявок на участие в аукционе не было предоставлено ни одной заявки.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кратчайшие сроки будут повторно подготовлены и размещены извещения о проведении открытых аукционов в электронной форме для приобретения жилых помещений в муниципальную собственность для детей сирот и детей, оставшихся без попечения родителей. 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0974D0" w:rsidRDefault="000974D0" w:rsidP="00913D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-Улучшение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жилищных  условий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- ветеранов, инвалидов и На 2019 год в списке граждан изъявивших желание получить субсидию за счет субвенции из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федерального бюджета на приобретение жилого помещения состоит  - 18 участников боевых действий и  6 - инвалидов. Денежных средств из федерального бюджет запланировано 17 763,5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 участников боевых действий, т.е. на 20 человек и 6 217,2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7 человек. Подготовлено и направлено 24 извещения, из них 9 направлено почтой, 15 вручено лично. Срок предоставления документов для рассмотрения вопроса о выдаче гарантийного письма, либо об отказе в выдаче гарантийного письма                                                                                                                                                                                   составляет 15 календарных дней после получения извещения. На сегодняшний день 3 участника боевых действий и 1 - инвалид написали отказ от предложенной субсидии, 2 - участника боевых действий и 1 - инвалид не сдали документы в установленные сроки (15 календарных дней), вручено 7 гарантийных писем (срок до конца апреля), двум участникам боевых действий отказано в выдаче гарантийного письма, в связи с не подтверждением нуждаемости, трое участников боевых действий исключены из списка в связи с получением государственной поддержки на приобретение жилого помещения по иным программам. В апреле планируется выплата субсидии в размере 1 776 348 рублей инвалидам и 888 174 - ветерану боевых действий.                                                                                                                                          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-Улучшение жилищных условий ветеранов Великой Отечественной войны:                                                                                         На 2019 год в списке граждан участников мероприятия "Улучшение жилищных условий ветеранам Великой Отечественной войны», в соответствии с Указом Президента Российской Федерации от 07.05.2008 №714 «Об обеспечении жильем ветеранов Великой Отечественной войны 1941-1945 годов" состоит 1 человек.</w:t>
      </w:r>
    </w:p>
    <w:p w:rsidR="000974D0" w:rsidRDefault="000974D0" w:rsidP="0070321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ассигнования, предусмотренные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выплату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703218">
        <w:rPr>
          <w:rFonts w:ascii="Times New Roman" w:hAnsi="Times New Roman" w:cs="Times New Roman"/>
          <w:sz w:val="24"/>
          <w:szCs w:val="24"/>
        </w:rPr>
        <w:t>2 319 121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703218">
        <w:rPr>
          <w:rFonts w:ascii="Times New Roman" w:hAnsi="Times New Roman" w:cs="Times New Roman"/>
          <w:sz w:val="24"/>
          <w:szCs w:val="24"/>
        </w:rPr>
        <w:t>окружного</w:t>
      </w:r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703218">
        <w:rPr>
          <w:rFonts w:ascii="Times New Roman" w:hAnsi="Times New Roman" w:cs="Times New Roman"/>
          <w:sz w:val="24"/>
          <w:szCs w:val="24"/>
        </w:rPr>
        <w:t>а. Выплата запланирована на 2</w:t>
      </w:r>
      <w:r>
        <w:rPr>
          <w:rFonts w:ascii="Times New Roman" w:hAnsi="Times New Roman" w:cs="Times New Roman"/>
          <w:sz w:val="24"/>
          <w:szCs w:val="24"/>
        </w:rPr>
        <w:t xml:space="preserve"> квартал 2019 года                                                                                                                                                             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0974D0">
      <w:pPr>
        <w:pStyle w:val="Standard"/>
        <w:spacing w:after="0"/>
        <w:ind w:firstLine="708"/>
        <w:jc w:val="both"/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жилых помещений:</w:t>
      </w:r>
    </w:p>
    <w:p w:rsidR="000974D0" w:rsidRDefault="000974D0" w:rsidP="000974D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 2019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F91979">
        <w:rPr>
          <w:rFonts w:ascii="Times New Roman" w:hAnsi="Times New Roman" w:cs="Times New Roman"/>
          <w:sz w:val="24"/>
          <w:szCs w:val="24"/>
        </w:rPr>
        <w:t xml:space="preserve"> выделены лимиты в сумме 506 305,76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 440 846,5</w:t>
      </w:r>
      <w:r w:rsidR="006E6D0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средств бюдж</w:t>
      </w:r>
      <w:r w:rsidR="00F91979">
        <w:rPr>
          <w:rFonts w:ascii="Times New Roman" w:hAnsi="Times New Roman" w:cs="Times New Roman"/>
          <w:sz w:val="24"/>
          <w:szCs w:val="24"/>
        </w:rPr>
        <w:t>ета автономного округа, 65 459,27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</w:t>
      </w:r>
      <w:r w:rsidR="006E6D0A">
        <w:rPr>
          <w:rFonts w:ascii="Times New Roman" w:hAnsi="Times New Roman" w:cs="Times New Roman"/>
          <w:sz w:val="24"/>
          <w:szCs w:val="24"/>
        </w:rPr>
        <w:t xml:space="preserve"> (15,70 тыс. руб.</w:t>
      </w:r>
      <w:r w:rsidR="00F91979">
        <w:rPr>
          <w:rFonts w:ascii="Times New Roman" w:hAnsi="Times New Roman" w:cs="Times New Roman"/>
          <w:sz w:val="24"/>
          <w:szCs w:val="24"/>
        </w:rPr>
        <w:t xml:space="preserve"> перенесены решением бюджетной комиссии на реализацию подпрограммы 1) 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 следующих мероприятий: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жилых помещений общей площадью 9 426,6 кв.м. на сумму 474 028,51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средства автономного округа 440 846,5 тыс. руб., средства местного бюджета 33 182,01 тыс. руб.;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средств мес</w:t>
      </w:r>
      <w:r w:rsidR="006E6D0A">
        <w:rPr>
          <w:rFonts w:ascii="Times New Roman" w:hAnsi="Times New Roman" w:cs="Times New Roman"/>
          <w:sz w:val="24"/>
          <w:szCs w:val="24"/>
        </w:rPr>
        <w:t>тного бюджета выделено  19 286,26</w:t>
      </w:r>
      <w:r>
        <w:rPr>
          <w:rFonts w:ascii="Times New Roman" w:hAnsi="Times New Roman" w:cs="Times New Roman"/>
          <w:sz w:val="24"/>
          <w:szCs w:val="24"/>
        </w:rPr>
        <w:t xml:space="preserve"> тыс. р</w:t>
      </w:r>
      <w:r w:rsidR="006E6D0A">
        <w:rPr>
          <w:rFonts w:ascii="Times New Roman" w:hAnsi="Times New Roman" w:cs="Times New Roman"/>
          <w:sz w:val="24"/>
          <w:szCs w:val="24"/>
        </w:rPr>
        <w:t>уб., на выплату возмещений за 18</w:t>
      </w:r>
      <w:r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 w:rsidR="006E6D0A">
        <w:rPr>
          <w:rFonts w:ascii="Times New Roman" w:hAnsi="Times New Roman" w:cs="Times New Roman"/>
          <w:sz w:val="24"/>
          <w:szCs w:val="24"/>
        </w:rPr>
        <w:t xml:space="preserve"> помещений, общей площадью 717,3</w:t>
      </w:r>
      <w:r>
        <w:rPr>
          <w:rFonts w:ascii="Times New Roman" w:hAnsi="Times New Roman" w:cs="Times New Roman"/>
          <w:sz w:val="24"/>
          <w:szCs w:val="24"/>
        </w:rPr>
        <w:t xml:space="preserve"> кв.м., с целью  реализации полномочий  в области жилищных отношений, установленных законодательством Российской Федерации;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АНО «Институт развития города Мегиона» в рамках мероприятий по созданию наемных домов социального использования предусмотрено 12 991,0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бюджета.</w:t>
      </w:r>
    </w:p>
    <w:p w:rsidR="000974D0" w:rsidRDefault="000974D0" w:rsidP="000974D0">
      <w:pPr>
        <w:pStyle w:val="Standar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в результате расселения планируется сократить количество аварийного жилищного фонда на 4,0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предоставить жилых помещений в наемном доме социального использования по договорам найма жилых помещений жилищного фонда социального использования на территории городского округа город Мегион в количестве 84 шт., из них 28 шт.,  приобретенные в 2018 году в доме 12 по улице Нефтяников,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56 шт., приобретенные с целью создания наемного дома социального использования в 2017 году в доме 2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ул.Свободы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74D0" w:rsidRDefault="006E6D0A" w:rsidP="000974D0">
      <w:pPr>
        <w:pStyle w:val="Standar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01.05</w:t>
      </w:r>
      <w:r w:rsidR="000974D0">
        <w:rPr>
          <w:rFonts w:ascii="Times New Roman" w:hAnsi="Times New Roman" w:cs="Times New Roman"/>
          <w:sz w:val="24"/>
          <w:szCs w:val="24"/>
        </w:rPr>
        <w:t>.2019:</w:t>
      </w:r>
    </w:p>
    <w:p w:rsidR="000974D0" w:rsidRDefault="006E6D0A" w:rsidP="000974D0">
      <w:pPr>
        <w:pStyle w:val="Standar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Выплачены возмещения за 15</w:t>
      </w:r>
      <w:r w:rsidR="000974D0"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>
        <w:rPr>
          <w:rFonts w:ascii="Times New Roman" w:hAnsi="Times New Roman" w:cs="Times New Roman"/>
          <w:sz w:val="24"/>
          <w:szCs w:val="24"/>
        </w:rPr>
        <w:t xml:space="preserve"> помещения, общей площадью 595,9 кв.м. в размере 15 163,13</w:t>
      </w:r>
      <w:r w:rsidR="000974D0">
        <w:rPr>
          <w:rFonts w:ascii="Times New Roman" w:hAnsi="Times New Roman" w:cs="Times New Roman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sz w:val="24"/>
          <w:szCs w:val="24"/>
        </w:rPr>
        <w:t xml:space="preserve">из них 10 во исполнение решений городского суда, </w:t>
      </w:r>
      <w:r w:rsidR="00827FB3">
        <w:rPr>
          <w:rFonts w:ascii="Times New Roman" w:hAnsi="Times New Roman" w:cs="Times New Roman"/>
          <w:sz w:val="24"/>
          <w:szCs w:val="24"/>
        </w:rPr>
        <w:t>расселено 43</w:t>
      </w:r>
      <w:r w:rsidR="000974D0">
        <w:rPr>
          <w:rFonts w:ascii="Times New Roman" w:hAnsi="Times New Roman" w:cs="Times New Roman"/>
          <w:sz w:val="24"/>
          <w:szCs w:val="24"/>
        </w:rPr>
        <w:t xml:space="preserve"> жилых </w:t>
      </w:r>
      <w:r w:rsidR="00377F42">
        <w:rPr>
          <w:rFonts w:ascii="Times New Roman" w:hAnsi="Times New Roman" w:cs="Times New Roman"/>
          <w:sz w:val="24"/>
          <w:szCs w:val="24"/>
        </w:rPr>
        <w:t>помещения, общей площадью 1330,0</w:t>
      </w:r>
      <w:r w:rsidR="000974D0">
        <w:rPr>
          <w:rFonts w:ascii="Times New Roman" w:hAnsi="Times New Roman" w:cs="Times New Roman"/>
          <w:sz w:val="24"/>
          <w:szCs w:val="24"/>
        </w:rPr>
        <w:t xml:space="preserve"> кв.м., аварийного жилищного фонда   в жилые помещения</w:t>
      </w:r>
      <w:r w:rsidR="00377F42">
        <w:rPr>
          <w:rFonts w:ascii="Times New Roman" w:hAnsi="Times New Roman" w:cs="Times New Roman"/>
          <w:sz w:val="24"/>
          <w:szCs w:val="24"/>
        </w:rPr>
        <w:t>,</w:t>
      </w:r>
      <w:r w:rsidR="000974D0">
        <w:rPr>
          <w:rFonts w:ascii="Times New Roman" w:hAnsi="Times New Roman" w:cs="Times New Roman"/>
          <w:sz w:val="24"/>
          <w:szCs w:val="24"/>
        </w:rPr>
        <w:t xml:space="preserve"> приобретенные в муниципальную собственность в 2018 году. </w:t>
      </w:r>
    </w:p>
    <w:p w:rsidR="000974D0" w:rsidRDefault="000974D0" w:rsidP="000974D0">
      <w:pPr>
        <w:pStyle w:val="Standar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Оплачены затраты на обеспечение деятельности АНО «Институт развития гор</w:t>
      </w:r>
      <w:r w:rsidR="00377F42">
        <w:rPr>
          <w:rFonts w:ascii="Times New Roman" w:hAnsi="Times New Roman" w:cs="Times New Roman"/>
          <w:sz w:val="24"/>
          <w:szCs w:val="24"/>
        </w:rPr>
        <w:t xml:space="preserve">ода </w:t>
      </w:r>
      <w:proofErr w:type="gramStart"/>
      <w:r w:rsidR="00377F42">
        <w:rPr>
          <w:rFonts w:ascii="Times New Roman" w:hAnsi="Times New Roman" w:cs="Times New Roman"/>
          <w:sz w:val="24"/>
          <w:szCs w:val="24"/>
        </w:rPr>
        <w:t>Мегиона»  в</w:t>
      </w:r>
      <w:proofErr w:type="gramEnd"/>
      <w:r w:rsidR="00377F42">
        <w:rPr>
          <w:rFonts w:ascii="Times New Roman" w:hAnsi="Times New Roman" w:cs="Times New Roman"/>
          <w:sz w:val="24"/>
          <w:szCs w:val="24"/>
        </w:rPr>
        <w:t xml:space="preserve"> размере 12 005,19</w:t>
      </w:r>
      <w:r>
        <w:rPr>
          <w:rFonts w:ascii="Times New Roman" w:hAnsi="Times New Roman" w:cs="Times New Roman"/>
          <w:sz w:val="24"/>
          <w:szCs w:val="24"/>
        </w:rPr>
        <w:t xml:space="preserve">   тыс. руб., в том числе   9 991,0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за приобретенные не жилые помещения.                                                                                                                              .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 3 «Содействие развитию жилищного строительства на территории городского округа город Мегион» - строительство инженерных сетей:</w:t>
      </w:r>
    </w:p>
    <w:p w:rsidR="000974D0" w:rsidRDefault="000974D0" w:rsidP="000974D0">
      <w:pPr>
        <w:pStyle w:val="Standard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На 2019 год выделены лимиты </w:t>
      </w:r>
      <w:r>
        <w:rPr>
          <w:rFonts w:ascii="Times New Roman" w:hAnsi="Times New Roman" w:cs="Times New Roman"/>
        </w:rPr>
        <w:t>11 580</w:t>
      </w:r>
      <w:r>
        <w:rPr>
          <w:rFonts w:ascii="Times New Roman" w:hAnsi="Times New Roman" w:cs="Times New Roman"/>
          <w:sz w:val="24"/>
        </w:rPr>
        <w:t xml:space="preserve">,6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., из них:  10 174,7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 из средств бюджета автономного округа,  1 405,9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 из средств местного бюджета, из них 8 274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., в том числе: 7 694,8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 - окружной , 579,2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 - местный бюджет  на строительство объектов инженерной инфраструктуры в целях обеспечения инженерной подготовки земельных участков, предназначенных для жилищного строительства - вопрос об освоении бюджетных ассигнований в стадии решения.                                                                                                                                                                                                                                                     3 306,6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 xml:space="preserve">. в том числе: 2 479,9 </w:t>
      </w:r>
      <w:proofErr w:type="spellStart"/>
      <w:r>
        <w:rPr>
          <w:rFonts w:ascii="Times New Roman" w:hAnsi="Times New Roman" w:cs="Times New Roman"/>
          <w:sz w:val="24"/>
        </w:rPr>
        <w:t>т.р</w:t>
      </w:r>
      <w:proofErr w:type="spellEnd"/>
      <w:r>
        <w:rPr>
          <w:rFonts w:ascii="Times New Roman" w:hAnsi="Times New Roman" w:cs="Times New Roman"/>
          <w:sz w:val="24"/>
        </w:rPr>
        <w:t xml:space="preserve">. - </w:t>
      </w:r>
      <w:proofErr w:type="gramStart"/>
      <w:r>
        <w:rPr>
          <w:rFonts w:ascii="Times New Roman" w:hAnsi="Times New Roman" w:cs="Times New Roman"/>
          <w:sz w:val="24"/>
        </w:rPr>
        <w:t>окружной  бюджет</w:t>
      </w:r>
      <w:proofErr w:type="gramEnd"/>
      <w:r>
        <w:rPr>
          <w:rFonts w:ascii="Times New Roman" w:hAnsi="Times New Roman" w:cs="Times New Roman"/>
          <w:sz w:val="24"/>
        </w:rPr>
        <w:t xml:space="preserve"> , 826,7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>. - местный бюджет -  "Участок тепловых сетей 2 Ø800 мм от УТ-4 до ул. 50 лет Октября с переходом ул. Заречная, 2 Ø700 мм от ул. 50 лет Октября в г. Мегионе. 1 этап строительства" -  Готовн</w:t>
      </w:r>
      <w:r w:rsidR="00AE56D0">
        <w:rPr>
          <w:rFonts w:ascii="Times New Roman" w:hAnsi="Times New Roman" w:cs="Times New Roman"/>
          <w:sz w:val="24"/>
        </w:rPr>
        <w:t xml:space="preserve">ость объекта - 99%. 16.03.2017 </w:t>
      </w:r>
      <w:r>
        <w:rPr>
          <w:rFonts w:ascii="Times New Roman" w:hAnsi="Times New Roman" w:cs="Times New Roman"/>
          <w:sz w:val="24"/>
        </w:rPr>
        <w:t>заключен контракт №0187300004516000464-0228381-02 с АО "</w:t>
      </w:r>
      <w:proofErr w:type="spellStart"/>
      <w:r>
        <w:rPr>
          <w:rFonts w:ascii="Times New Roman" w:hAnsi="Times New Roman" w:cs="Times New Roman"/>
          <w:sz w:val="24"/>
        </w:rPr>
        <w:t>Сургутспецжелезобетонстрой</w:t>
      </w:r>
      <w:proofErr w:type="spellEnd"/>
      <w:r>
        <w:rPr>
          <w:rFonts w:ascii="Times New Roman" w:hAnsi="Times New Roman" w:cs="Times New Roman"/>
          <w:sz w:val="24"/>
        </w:rPr>
        <w:t xml:space="preserve">" на сумму 205 800,8 тыс. руб. Заключено </w:t>
      </w:r>
      <w:proofErr w:type="spellStart"/>
      <w:r>
        <w:rPr>
          <w:rFonts w:ascii="Times New Roman" w:hAnsi="Times New Roman" w:cs="Times New Roman"/>
          <w:sz w:val="24"/>
        </w:rPr>
        <w:t>доп-ое</w:t>
      </w:r>
      <w:proofErr w:type="spellEnd"/>
      <w:r>
        <w:rPr>
          <w:rFonts w:ascii="Times New Roman" w:hAnsi="Times New Roman" w:cs="Times New Roman"/>
          <w:sz w:val="24"/>
        </w:rPr>
        <w:t xml:space="preserve"> соглашение от 29.12.2018 об изменении цены контракта на сумму 215 833,45 тыс. руб. Внесены изменения в проектную док-</w:t>
      </w:r>
      <w:proofErr w:type="spellStart"/>
      <w:r>
        <w:rPr>
          <w:rFonts w:ascii="Times New Roman" w:hAnsi="Times New Roman" w:cs="Times New Roman"/>
          <w:sz w:val="24"/>
        </w:rPr>
        <w:t>ию</w:t>
      </w:r>
      <w:proofErr w:type="spellEnd"/>
      <w:r>
        <w:rPr>
          <w:rFonts w:ascii="Times New Roman" w:hAnsi="Times New Roman" w:cs="Times New Roman"/>
          <w:sz w:val="24"/>
        </w:rPr>
        <w:t xml:space="preserve"> (в связи с выявлением в процессе строительства </w:t>
      </w:r>
      <w:proofErr w:type="spellStart"/>
      <w:r>
        <w:rPr>
          <w:rFonts w:ascii="Times New Roman" w:hAnsi="Times New Roman" w:cs="Times New Roman"/>
          <w:sz w:val="24"/>
        </w:rPr>
        <w:t>доп-ых</w:t>
      </w:r>
      <w:proofErr w:type="spellEnd"/>
      <w:r>
        <w:rPr>
          <w:rFonts w:ascii="Times New Roman" w:hAnsi="Times New Roman" w:cs="Times New Roman"/>
          <w:sz w:val="24"/>
        </w:rPr>
        <w:t xml:space="preserve"> работ не учтенных сметной документацией). Получено положительное заключение об изучении и оценке сметных расчетов увеличения товаров, работ, услуг предусмотренных контрактом СМР - №1-0001-19 от 15.01.2019. Планируемое освоение бюджетных ассигнован</w:t>
      </w:r>
      <w:r w:rsidR="00377F42">
        <w:rPr>
          <w:rFonts w:ascii="Times New Roman" w:hAnsi="Times New Roman" w:cs="Times New Roman"/>
          <w:sz w:val="24"/>
        </w:rPr>
        <w:t xml:space="preserve">ий на сумму 3 306,6 </w:t>
      </w:r>
      <w:r>
        <w:rPr>
          <w:rFonts w:ascii="Times New Roman" w:hAnsi="Times New Roman" w:cs="Times New Roman"/>
          <w:sz w:val="24"/>
        </w:rPr>
        <w:t xml:space="preserve"> - май</w:t>
      </w:r>
      <w:r w:rsidR="00377F42">
        <w:rPr>
          <w:rFonts w:ascii="Times New Roman" w:hAnsi="Times New Roman" w:cs="Times New Roman"/>
          <w:sz w:val="24"/>
        </w:rPr>
        <w:t xml:space="preserve"> - июнь</w:t>
      </w:r>
      <w:r>
        <w:rPr>
          <w:rFonts w:ascii="Times New Roman" w:hAnsi="Times New Roman" w:cs="Times New Roman"/>
          <w:sz w:val="24"/>
        </w:rPr>
        <w:t xml:space="preserve"> 2019 года.</w:t>
      </w:r>
    </w:p>
    <w:p w:rsidR="000974D0" w:rsidRDefault="000974D0" w:rsidP="000974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0974D0" w:rsidRPr="00913D13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Выделены денежные средства в размере 524 999,66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>., из них средства окружного бюджета 467 249,66 тыс. руб.</w:t>
      </w:r>
      <w:proofErr w:type="gramStart"/>
      <w:r w:rsidRPr="00913D13">
        <w:rPr>
          <w:rFonts w:ascii="Times New Roman" w:hAnsi="Times New Roman" w:cs="Times New Roman"/>
          <w:sz w:val="24"/>
          <w:szCs w:val="24"/>
        </w:rPr>
        <w:t>,  доля</w:t>
      </w:r>
      <w:proofErr w:type="gramEnd"/>
      <w:r w:rsidRPr="00913D13">
        <w:rPr>
          <w:rFonts w:ascii="Times New Roman" w:hAnsi="Times New Roman" w:cs="Times New Roman"/>
          <w:sz w:val="24"/>
          <w:szCs w:val="24"/>
        </w:rPr>
        <w:t xml:space="preserve"> софинансирования из средств местного бюджета в размере 57 750,0 тыс. руб.,  в целях завершения расселения и полной ликвидации приспособленных для проживания строений (балков) на территории городского округа в 2019 году, таким образом планируется расселить и ликвидировать 206 строений.</w:t>
      </w:r>
    </w:p>
    <w:p w:rsidR="000974D0" w:rsidRPr="00913D13" w:rsidRDefault="00377F42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>По состоянию на 01.05</w:t>
      </w:r>
      <w:r w:rsidR="000974D0" w:rsidRPr="00913D13">
        <w:rPr>
          <w:rFonts w:ascii="Times New Roman" w:hAnsi="Times New Roman" w:cs="Times New Roman"/>
          <w:sz w:val="24"/>
          <w:szCs w:val="24"/>
        </w:rPr>
        <w:t>.2014:</w:t>
      </w:r>
    </w:p>
    <w:p w:rsidR="000974D0" w:rsidRPr="00913D13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-в адрес департамента муниципальной собственности поступило 113 заявлений о признании участниками данной подпрограммы;               </w:t>
      </w:r>
    </w:p>
    <w:p w:rsidR="00AE56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>- выдано 62 гарантийных письма о предоставлении государственной поддержки в форме субсидии (сро</w:t>
      </w:r>
      <w:r w:rsidR="00AE56D0">
        <w:rPr>
          <w:rFonts w:ascii="Times New Roman" w:hAnsi="Times New Roman" w:cs="Times New Roman"/>
          <w:sz w:val="24"/>
          <w:szCs w:val="24"/>
        </w:rPr>
        <w:t>к гарантийного письма 90 дней);</w:t>
      </w:r>
    </w:p>
    <w:p w:rsidR="000974D0" w:rsidRPr="00F27126" w:rsidRDefault="00AE56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126">
        <w:rPr>
          <w:rFonts w:ascii="Times New Roman" w:hAnsi="Times New Roman" w:cs="Times New Roman"/>
          <w:sz w:val="24"/>
          <w:szCs w:val="24"/>
        </w:rPr>
        <w:t xml:space="preserve">сформировано </w:t>
      </w:r>
      <w:r w:rsidR="00433F0A" w:rsidRPr="00F27126">
        <w:rPr>
          <w:rFonts w:ascii="Times New Roman" w:hAnsi="Times New Roman" w:cs="Times New Roman"/>
          <w:sz w:val="24"/>
          <w:szCs w:val="24"/>
        </w:rPr>
        <w:t xml:space="preserve">6 заявок </w:t>
      </w:r>
      <w:r w:rsidR="00F27126" w:rsidRPr="00F27126">
        <w:rPr>
          <w:rFonts w:ascii="Times New Roman" w:hAnsi="Times New Roman" w:cs="Times New Roman"/>
          <w:sz w:val="24"/>
          <w:szCs w:val="24"/>
        </w:rPr>
        <w:t xml:space="preserve">на перечислении субсидии на сумму 14 155,3 </w:t>
      </w:r>
      <w:proofErr w:type="spellStart"/>
      <w:r w:rsidR="00F27126" w:rsidRPr="00F2712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F27126">
        <w:rPr>
          <w:rFonts w:ascii="Times New Roman" w:hAnsi="Times New Roman" w:cs="Times New Roman"/>
          <w:sz w:val="24"/>
          <w:szCs w:val="24"/>
        </w:rPr>
        <w:t xml:space="preserve">., в том числе: 12 562,6 </w:t>
      </w:r>
      <w:proofErr w:type="spellStart"/>
      <w:r w:rsidR="00F27126" w:rsidRPr="00F2712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F27126">
        <w:rPr>
          <w:rFonts w:ascii="Times New Roman" w:hAnsi="Times New Roman" w:cs="Times New Roman"/>
          <w:sz w:val="24"/>
          <w:szCs w:val="24"/>
        </w:rPr>
        <w:t>. из окружного бюджета и 1 552,</w:t>
      </w:r>
      <w:r w:rsidR="0019366D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="0019366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9366D">
        <w:rPr>
          <w:rFonts w:ascii="Times New Roman" w:hAnsi="Times New Roman" w:cs="Times New Roman"/>
          <w:sz w:val="24"/>
          <w:szCs w:val="24"/>
        </w:rPr>
        <w:t>. из местного бюджета, освоение денежных средств планируется в мае месяце.</w:t>
      </w:r>
      <w:r w:rsidR="000974D0" w:rsidRPr="00F27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4D0" w:rsidRPr="00913D13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F27126">
        <w:rPr>
          <w:rFonts w:ascii="Times New Roman" w:hAnsi="Times New Roman" w:cs="Times New Roman"/>
          <w:sz w:val="24"/>
          <w:szCs w:val="24"/>
        </w:rPr>
        <w:t>ведется</w:t>
      </w:r>
      <w:r w:rsidRPr="00913D13">
        <w:rPr>
          <w:rFonts w:ascii="Times New Roman" w:hAnsi="Times New Roman" w:cs="Times New Roman"/>
          <w:sz w:val="24"/>
          <w:szCs w:val="24"/>
        </w:rPr>
        <w:t xml:space="preserve"> работа по привлечению граждан, проживающих в строениях, приспособленных для </w:t>
      </w:r>
      <w:proofErr w:type="gramStart"/>
      <w:r w:rsidRPr="00913D13">
        <w:rPr>
          <w:rFonts w:ascii="Times New Roman" w:hAnsi="Times New Roman" w:cs="Times New Roman"/>
          <w:sz w:val="24"/>
          <w:szCs w:val="24"/>
        </w:rPr>
        <w:t>проживания,  к</w:t>
      </w:r>
      <w:proofErr w:type="gramEnd"/>
      <w:r w:rsidRPr="00913D13">
        <w:rPr>
          <w:rFonts w:ascii="Times New Roman" w:hAnsi="Times New Roman" w:cs="Times New Roman"/>
          <w:sz w:val="24"/>
          <w:szCs w:val="24"/>
        </w:rPr>
        <w:t xml:space="preserve"> участию в реализации подпрограммы с целью расселения и ликвидации строений.</w:t>
      </w:r>
    </w:p>
    <w:p w:rsidR="000974D0" w:rsidRDefault="000974D0" w:rsidP="000974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974D0" w:rsidRDefault="000974D0" w:rsidP="000974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74D0" w:rsidRDefault="0019366D" w:rsidP="000974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</w:t>
      </w:r>
      <w:r w:rsidR="000974D0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974D0">
        <w:rPr>
          <w:rFonts w:ascii="Times New Roman" w:hAnsi="Times New Roman" w:cs="Times New Roman"/>
          <w:sz w:val="24"/>
          <w:szCs w:val="24"/>
        </w:rPr>
        <w:t xml:space="preserve"> департамента</w:t>
      </w:r>
    </w:p>
    <w:p w:rsidR="000974D0" w:rsidRDefault="000974D0" w:rsidP="000974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А.А.Толстунов</w:t>
      </w:r>
      <w:proofErr w:type="spellEnd"/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Алина Владимировна Непрокина</w:t>
      </w: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96656*414</w:t>
      </w: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0974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61660" w:rsidRDefault="0019366D"/>
    <w:sectPr w:rsidR="00061660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64"/>
    <w:rsid w:val="000974D0"/>
    <w:rsid w:val="0019366D"/>
    <w:rsid w:val="002B6264"/>
    <w:rsid w:val="00377F42"/>
    <w:rsid w:val="00433F0A"/>
    <w:rsid w:val="006E6D0A"/>
    <w:rsid w:val="00703218"/>
    <w:rsid w:val="00827FB3"/>
    <w:rsid w:val="00913D13"/>
    <w:rsid w:val="0095056F"/>
    <w:rsid w:val="00AE56D0"/>
    <w:rsid w:val="00B2255D"/>
    <w:rsid w:val="00C62A3B"/>
    <w:rsid w:val="00F27126"/>
    <w:rsid w:val="00F9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8BB4"/>
  <w15:docId w15:val="{7C3DD011-FF53-440F-B45A-AA6ACA5C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D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D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193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66D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Криулина Татьяна Александровна</cp:lastModifiedBy>
  <cp:revision>6</cp:revision>
  <cp:lastPrinted>2019-05-14T03:32:00Z</cp:lastPrinted>
  <dcterms:created xsi:type="dcterms:W3CDTF">2019-04-09T07:55:00Z</dcterms:created>
  <dcterms:modified xsi:type="dcterms:W3CDTF">2019-05-14T03:32:00Z</dcterms:modified>
</cp:coreProperties>
</file>