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Pr="002A1F56" w:rsidRDefault="00E05262" w:rsidP="006E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ходе реализации муниципальной </w:t>
      </w:r>
      <w:r w:rsidRPr="00A5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A52FD0" w:rsidRPr="00A52FD0">
        <w:rPr>
          <w:rFonts w:ascii="Times New Roman" w:hAnsi="Times New Roman" w:cs="Times New Roman"/>
          <w:bCs/>
          <w:sz w:val="24"/>
          <w:szCs w:val="24"/>
        </w:rPr>
        <w:t>«</w:t>
      </w:r>
      <w:r w:rsidR="00A52FD0" w:rsidRPr="00A52FD0">
        <w:rPr>
          <w:rFonts w:ascii="Times New Roman" w:hAnsi="Times New Roman" w:cs="Times New Roman"/>
          <w:sz w:val="24"/>
          <w:szCs w:val="24"/>
        </w:rPr>
        <w:t>Укрепление межнационального и межконфессионального согласия, профилактика экстремизма и терроризма в городском округе город  Мегион на 2019-2025 годы»</w:t>
      </w:r>
      <w:r w:rsidRPr="00A52FD0">
        <w:rPr>
          <w:rFonts w:ascii="Times New Roman" w:hAnsi="Times New Roman" w:cs="Times New Roman"/>
          <w:bCs/>
          <w:sz w:val="24"/>
          <w:szCs w:val="24"/>
        </w:rPr>
        <w:t xml:space="preserve"> в 2019</w:t>
      </w:r>
      <w:r w:rsidRPr="00976C4C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976C4C" w:rsidRPr="00976C4C" w:rsidRDefault="00976C4C" w:rsidP="0097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B9" w:rsidRPr="00A52FD0" w:rsidRDefault="00976C4C" w:rsidP="009F4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D0">
        <w:rPr>
          <w:rFonts w:ascii="Times New Roman" w:hAnsi="Times New Roman" w:cs="Times New Roman"/>
          <w:bCs/>
          <w:sz w:val="24"/>
          <w:szCs w:val="24"/>
        </w:rPr>
        <w:t>Муниципальная программа  «</w:t>
      </w:r>
      <w:r w:rsidR="00A52FD0" w:rsidRPr="00A52FD0">
        <w:rPr>
          <w:rFonts w:ascii="Times New Roman" w:hAnsi="Times New Roman" w:cs="Times New Roman"/>
          <w:sz w:val="24"/>
          <w:szCs w:val="24"/>
        </w:rPr>
        <w:t>Укрепление межнационального и межконфессионального согласия, профилактика экстремизма и терроризма в городском округе город  Мегион на 2019-2025 годы</w:t>
      </w:r>
      <w:r w:rsidRPr="00A52FD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52FD0" w:rsidRPr="00A52FD0">
        <w:rPr>
          <w:rFonts w:ascii="Times New Roman" w:hAnsi="Times New Roman" w:cs="Times New Roman"/>
          <w:bCs/>
          <w:sz w:val="24"/>
          <w:szCs w:val="24"/>
        </w:rPr>
        <w:t>утверждена постановлением администрации города Мегиона от 03.12.2018 №</w:t>
      </w:r>
      <w:r w:rsidR="00A52FD0" w:rsidRPr="00A52FD0">
        <w:rPr>
          <w:rFonts w:ascii="Times New Roman" w:hAnsi="Times New Roman" w:cs="Times New Roman"/>
          <w:sz w:val="24"/>
          <w:szCs w:val="24"/>
        </w:rPr>
        <w:t xml:space="preserve">2604 (с изменениями от 01.11.2019 №2505) </w:t>
      </w:r>
      <w:r w:rsidR="00A52FD0" w:rsidRPr="00A52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B9" w:rsidRPr="00A52FD0">
        <w:rPr>
          <w:rFonts w:ascii="Times New Roman" w:hAnsi="Times New Roman" w:cs="Times New Roman"/>
          <w:bCs/>
          <w:sz w:val="24"/>
          <w:szCs w:val="24"/>
        </w:rPr>
        <w:t>(далее – Муниципальная программа).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B9">
        <w:rPr>
          <w:rFonts w:ascii="Times New Roman" w:hAnsi="Times New Roman" w:cs="Times New Roman"/>
          <w:sz w:val="24"/>
          <w:szCs w:val="24"/>
        </w:rPr>
        <w:t xml:space="preserve">Координатором Программы является Отдел взаимодействия с правоохранительными органами администрации города. </w:t>
      </w:r>
    </w:p>
    <w:p w:rsidR="00AA649D" w:rsidRPr="009F4FB9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FB9">
        <w:rPr>
          <w:rFonts w:ascii="Times New Roman" w:hAnsi="Times New Roman" w:cs="Times New Roman"/>
          <w:bCs/>
          <w:sz w:val="24"/>
          <w:szCs w:val="24"/>
        </w:rPr>
        <w:t xml:space="preserve">В рамках программы реализуются </w:t>
      </w:r>
      <w:r w:rsidR="00A52FD0">
        <w:rPr>
          <w:rFonts w:ascii="Times New Roman" w:hAnsi="Times New Roman" w:cs="Times New Roman"/>
          <w:bCs/>
          <w:sz w:val="24"/>
          <w:szCs w:val="24"/>
        </w:rPr>
        <w:t>3</w:t>
      </w:r>
      <w:r w:rsidRPr="009F4FB9">
        <w:rPr>
          <w:rFonts w:ascii="Times New Roman" w:hAnsi="Times New Roman" w:cs="Times New Roman"/>
          <w:bCs/>
          <w:sz w:val="24"/>
          <w:szCs w:val="24"/>
        </w:rPr>
        <w:t xml:space="preserve"> подпрограммы:</w:t>
      </w:r>
    </w:p>
    <w:p w:rsidR="00AA649D" w:rsidRPr="00A52FD0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1</w:t>
      </w:r>
      <w:r w:rsidR="00A52FD0" w:rsidRPr="00A52FD0">
        <w:rPr>
          <w:rFonts w:ascii="Times New Roman" w:hAnsi="Times New Roman" w:cs="Times New Roman"/>
          <w:sz w:val="24"/>
          <w:szCs w:val="24"/>
        </w:rPr>
        <w:t xml:space="preserve">.«Укрепление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</w:t>
      </w:r>
      <w:proofErr w:type="spellStart"/>
      <w:r w:rsidR="00A52FD0" w:rsidRPr="00A52FD0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="00A52FD0" w:rsidRPr="00A52FD0">
        <w:rPr>
          <w:rFonts w:ascii="Times New Roman" w:hAnsi="Times New Roman" w:cs="Times New Roman"/>
          <w:sz w:val="24"/>
          <w:szCs w:val="24"/>
        </w:rPr>
        <w:t>, обеспечение социальной и культурной адаптации мигрантов, профилактика межнациональных (межэтнических), межконфессиональных конфликтов»;</w:t>
      </w:r>
    </w:p>
    <w:p w:rsidR="00AA649D" w:rsidRPr="00A52FD0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2.</w:t>
      </w:r>
      <w:r w:rsidR="00A52FD0" w:rsidRPr="00A52FD0">
        <w:rPr>
          <w:rFonts w:ascii="Times New Roman" w:hAnsi="Times New Roman" w:cs="Times New Roman"/>
          <w:sz w:val="24"/>
          <w:szCs w:val="24"/>
        </w:rPr>
        <w:t>«Участие в профилактике экстремизма, а также в минимизации и (или) ликвидации последствий проявлений экстремизма»;</w:t>
      </w:r>
    </w:p>
    <w:p w:rsidR="00A52FD0" w:rsidRPr="00A52FD0" w:rsidRDefault="00A52FD0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3.«Участие в профилактике терроризма, а также в минимизации и (или) ликвидации последствий проявлений терроризма».</w:t>
      </w:r>
    </w:p>
    <w:p w:rsidR="00AA649D" w:rsidRPr="0094082E" w:rsidRDefault="00AA649D" w:rsidP="00AA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4082E">
        <w:rPr>
          <w:rFonts w:ascii="Times New Roman" w:hAnsi="Times New Roman" w:cs="Times New Roman"/>
          <w:bCs/>
          <w:sz w:val="24"/>
          <w:szCs w:val="24"/>
        </w:rPr>
        <w:t xml:space="preserve">Финансирование мероприятий программы осуществляется за счет средств бюджета городского округа Мегион, а также за счет средств бюджета Ханты-Мансийского автономного округа – Югры государственной программы </w:t>
      </w:r>
      <w:r w:rsidR="0094082E" w:rsidRPr="0094082E">
        <w:rPr>
          <w:rFonts w:ascii="Times New Roman" w:hAnsi="Times New Roman" w:cs="Times New Roman"/>
          <w:color w:val="000000"/>
          <w:sz w:val="24"/>
          <w:szCs w:val="24"/>
        </w:rPr>
        <w:t>«Реализация государственной национальной политики и профилактика экстремизма»</w:t>
      </w:r>
      <w:r w:rsidRPr="0094082E">
        <w:rPr>
          <w:rFonts w:ascii="Times New Roman" w:hAnsi="Times New Roman" w:cs="Times New Roman"/>
          <w:color w:val="000000"/>
          <w:sz w:val="24"/>
          <w:szCs w:val="24"/>
        </w:rPr>
        <w:t>, утвержденной постановлением Правительства Ханты-Мансийского автономного округа-Югры от 05.10.2018 № 34</w:t>
      </w:r>
      <w:r w:rsidR="0094082E" w:rsidRPr="0094082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4082E">
        <w:rPr>
          <w:rFonts w:ascii="Times New Roman" w:hAnsi="Times New Roman" w:cs="Times New Roman"/>
          <w:color w:val="000000"/>
          <w:sz w:val="24"/>
          <w:szCs w:val="24"/>
        </w:rPr>
        <w:t xml:space="preserve">-п, в рамках соглашения </w:t>
      </w:r>
      <w:r w:rsidRPr="009408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предоставлении субсидии местному бюджету из бюджета </w:t>
      </w:r>
      <w:r w:rsidRPr="0094082E">
        <w:rPr>
          <w:rFonts w:ascii="Times New Roman" w:hAnsi="Times New Roman" w:cs="Times New Roman"/>
          <w:bCs/>
          <w:color w:val="000000"/>
          <w:sz w:val="24"/>
          <w:szCs w:val="24"/>
        </w:rPr>
        <w:br/>
        <w:t>Ханты-Мансийского автономного округа – Югры от 2</w:t>
      </w:r>
      <w:r w:rsidR="0094082E" w:rsidRPr="0094082E">
        <w:rPr>
          <w:rFonts w:ascii="Times New Roman" w:hAnsi="Times New Roman" w:cs="Times New Roman"/>
          <w:bCs/>
          <w:color w:val="000000"/>
          <w:sz w:val="24"/>
          <w:szCs w:val="24"/>
        </w:rPr>
        <w:t>8.03.2019 №46</w:t>
      </w:r>
      <w:r w:rsidRPr="0094082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4082E" w:rsidRPr="0094082E" w:rsidRDefault="0094082E" w:rsidP="0094082E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E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2019 год  - 350,0 тыс. рублей, в том числе: </w:t>
      </w:r>
    </w:p>
    <w:p w:rsidR="0094082E" w:rsidRPr="0094082E" w:rsidRDefault="0094082E" w:rsidP="00940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2E">
        <w:rPr>
          <w:rFonts w:ascii="Times New Roman" w:hAnsi="Times New Roman" w:cs="Times New Roman"/>
          <w:sz w:val="24"/>
          <w:szCs w:val="24"/>
        </w:rPr>
        <w:t>80,0 тыс. рублей – бюджет Ханты-Мансийского автономного округа – Югры,</w:t>
      </w:r>
    </w:p>
    <w:p w:rsidR="0094082E" w:rsidRPr="0094082E" w:rsidRDefault="0094082E" w:rsidP="00940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2E">
        <w:rPr>
          <w:rFonts w:ascii="Times New Roman" w:hAnsi="Times New Roman" w:cs="Times New Roman"/>
          <w:sz w:val="24"/>
          <w:szCs w:val="24"/>
        </w:rPr>
        <w:t>270,0 тыс. рублей – бюджет городского округа город Мегион.</w:t>
      </w:r>
    </w:p>
    <w:p w:rsidR="0094082E" w:rsidRPr="0094082E" w:rsidRDefault="0094082E" w:rsidP="00940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E">
        <w:rPr>
          <w:rFonts w:ascii="Times New Roman" w:hAnsi="Times New Roman" w:cs="Times New Roman"/>
          <w:sz w:val="24"/>
          <w:szCs w:val="24"/>
        </w:rPr>
        <w:t xml:space="preserve">Кассовое исполнение на 31.12.2019 года – 350 </w:t>
      </w:r>
      <w:proofErr w:type="spellStart"/>
      <w:r w:rsidRPr="0094082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408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4082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4082E">
        <w:rPr>
          <w:rFonts w:ascii="Times New Roman" w:hAnsi="Times New Roman" w:cs="Times New Roman"/>
          <w:sz w:val="24"/>
          <w:szCs w:val="24"/>
        </w:rPr>
        <w:t xml:space="preserve"> (100,0%), в том числе:</w:t>
      </w:r>
    </w:p>
    <w:p w:rsidR="0094082E" w:rsidRPr="0094082E" w:rsidRDefault="0094082E" w:rsidP="00940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2E">
        <w:rPr>
          <w:rFonts w:ascii="Times New Roman" w:hAnsi="Times New Roman" w:cs="Times New Roman"/>
          <w:sz w:val="24"/>
          <w:szCs w:val="24"/>
        </w:rPr>
        <w:t>80,0 тыс. рублей – бюджет Ханты-Мансийского автономного округа – Югры,</w:t>
      </w:r>
    </w:p>
    <w:p w:rsidR="0094082E" w:rsidRPr="0094082E" w:rsidRDefault="0094082E" w:rsidP="00940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2E">
        <w:rPr>
          <w:rFonts w:ascii="Times New Roman" w:hAnsi="Times New Roman" w:cs="Times New Roman"/>
          <w:sz w:val="24"/>
          <w:szCs w:val="24"/>
        </w:rPr>
        <w:t>270,0 тыс. рублей – бюджет городского округа город Мегион.</w:t>
      </w:r>
    </w:p>
    <w:p w:rsidR="0094082E" w:rsidRDefault="0094082E" w:rsidP="00650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C4C" w:rsidRPr="009F4FB9" w:rsidRDefault="0065059E" w:rsidP="00650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76C4C" w:rsidRPr="009F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программных мероприятий в разрезе источников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в таблице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C4C" w:rsidRDefault="00591591" w:rsidP="0059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91591" w:rsidRDefault="00591591" w:rsidP="0059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91" w:rsidRDefault="00591591" w:rsidP="0059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9F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программных мероприятий в разрезе источников финансирования</w:t>
      </w:r>
    </w:p>
    <w:p w:rsidR="00EE750A" w:rsidRPr="009F4FB9" w:rsidRDefault="00EE750A" w:rsidP="0059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302"/>
        <w:gridCol w:w="1984"/>
        <w:gridCol w:w="1984"/>
        <w:gridCol w:w="895"/>
        <w:gridCol w:w="851"/>
        <w:gridCol w:w="904"/>
      </w:tblGrid>
      <w:tr w:rsidR="00591591" w:rsidRPr="002F7589" w:rsidTr="006C622C">
        <w:trPr>
          <w:trHeight w:val="982"/>
        </w:trPr>
        <w:tc>
          <w:tcPr>
            <w:tcW w:w="724" w:type="dxa"/>
            <w:vMerge w:val="restart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02" w:type="dxa"/>
            <w:vMerge w:val="restart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обеспечение, </w:t>
            </w:r>
            <w:proofErr w:type="spellStart"/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591591" w:rsidRPr="002F7589" w:rsidTr="006C622C">
        <w:trPr>
          <w:trHeight w:val="450"/>
        </w:trPr>
        <w:tc>
          <w:tcPr>
            <w:tcW w:w="724" w:type="dxa"/>
            <w:vMerge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91591" w:rsidRPr="002F7589" w:rsidRDefault="00591591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1591" w:rsidRPr="002F7589" w:rsidRDefault="00591591" w:rsidP="002F7589">
            <w:pPr>
              <w:spacing w:after="0" w:line="240" w:lineRule="auto"/>
              <w:ind w:left="-109"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1591" w:rsidRPr="002F7589" w:rsidTr="006C622C">
        <w:trPr>
          <w:trHeight w:val="25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000000" w:fill="FFFFFF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1591" w:rsidRPr="002F7589" w:rsidTr="006C622C">
        <w:trPr>
          <w:trHeight w:val="601"/>
        </w:trPr>
        <w:tc>
          <w:tcPr>
            <w:tcW w:w="9644" w:type="dxa"/>
            <w:gridSpan w:val="7"/>
            <w:shd w:val="clear" w:color="000000" w:fill="FFFFFF"/>
            <w:vAlign w:val="center"/>
          </w:tcPr>
          <w:p w:rsidR="00591591" w:rsidRPr="002F7589" w:rsidRDefault="00591591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(</w:t>
            </w:r>
            <w:r w:rsidR="0094082E"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</w:t>
            </w:r>
            <w:proofErr w:type="spellStart"/>
            <w:r w:rsidR="0094082E" w:rsidRPr="002F7589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="0094082E"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социальной и культурной адаптации мигрантов, </w:t>
            </w:r>
            <w:r w:rsidR="0094082E"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межнациональных (межэтнических), межконфессиональных конфликтов</w:t>
            </w: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4082E" w:rsidRPr="002F7589" w:rsidTr="00A82444">
        <w:trPr>
          <w:trHeight w:val="31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02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 (показатель 1,2,3,4)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«Дворец искусств»,      Департамент образования и молодежной политики администрации города Мегиона,     Муниципальное автономное учреждение «Региональный историко-культурный и экологический центр»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1,2,3)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 администрации города Мегиона,     Муниципальное автономное учреждение «Региональный историко-культурный и экологический центр» 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</w:t>
            </w:r>
            <w:proofErr w:type="spellStart"/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(показатель 4)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Департамент образования и молодежной политики администрации города Мегиона,      Муниципальное бюджетное учреждение «Централизованная библиотечная система»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 культурная адаптация мигрантов </w:t>
            </w:r>
          </w:p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 администрации города Мегиона,     Управление информационной политики  администрации города Мегиона,      Муниципальное автономное учреждение «Региональный историко-культурный и экологический центр»   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1,5)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 Мегиона </w:t>
            </w:r>
          </w:p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 w:val="restart"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02" w:type="dxa"/>
            <w:vMerge w:val="restart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 </w:t>
            </w:r>
          </w:p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2,6)</w:t>
            </w:r>
          </w:p>
        </w:tc>
        <w:tc>
          <w:tcPr>
            <w:tcW w:w="1984" w:type="dxa"/>
            <w:vMerge w:val="restart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«Дворец искусств»,     Департамент образования и молодежной политики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1: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4082E"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4082E"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82444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082E" w:rsidRPr="002F7589" w:rsidTr="006C622C">
        <w:trPr>
          <w:trHeight w:val="586"/>
        </w:trPr>
        <w:tc>
          <w:tcPr>
            <w:tcW w:w="9644" w:type="dxa"/>
            <w:gridSpan w:val="7"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Подпрограмма 2 (Участие в профилактике экстремизма, а также в минимизации и (или) ликвидации последствий проявлений экстремизма)</w:t>
            </w:r>
          </w:p>
        </w:tc>
      </w:tr>
      <w:tr w:rsidR="0094082E" w:rsidRPr="002F7589" w:rsidTr="0094082E">
        <w:trPr>
          <w:trHeight w:val="39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02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экстремизма, минимизация условий для проявлений экстремизма на территории города Мегиона (показатель 1,5)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</w:t>
            </w:r>
            <w:r w:rsidR="0094082E"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4082E" w:rsidRPr="002F7589" w:rsidTr="00A2559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A2559C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4082E" w:rsidRPr="002F7589" w:rsidTr="00A2559C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4082E" w:rsidRPr="002F7589" w:rsidTr="00A2559C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69070A">
        <w:trPr>
          <w:trHeight w:val="34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2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подпрограмме 2: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4082E" w:rsidRPr="002F7589" w:rsidTr="0069070A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69070A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4082E" w:rsidRPr="002F7589" w:rsidTr="0069070A">
        <w:trPr>
          <w:trHeight w:val="255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4082E" w:rsidRPr="002F7589" w:rsidTr="0069070A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4082E" w:rsidRPr="002F7589" w:rsidTr="006C622C">
        <w:trPr>
          <w:trHeight w:val="510"/>
        </w:trPr>
        <w:tc>
          <w:tcPr>
            <w:tcW w:w="9644" w:type="dxa"/>
            <w:gridSpan w:val="7"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Подпрограмма 3 (Участие в профилактике терроризма, а также в минимизации и (или) ликвидации последствий проявлений терроризма)</w:t>
            </w:r>
          </w:p>
        </w:tc>
      </w:tr>
      <w:tr w:rsidR="002F7589" w:rsidRPr="002F7589" w:rsidTr="00296840">
        <w:trPr>
          <w:trHeight w:val="398"/>
        </w:trPr>
        <w:tc>
          <w:tcPr>
            <w:tcW w:w="724" w:type="dxa"/>
            <w:vMerge w:val="restart"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02" w:type="dxa"/>
            <w:vMerge w:val="restart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информационному противодействию идеологии терроризма </w:t>
            </w:r>
          </w:p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7)</w:t>
            </w:r>
          </w:p>
        </w:tc>
        <w:tc>
          <w:tcPr>
            <w:tcW w:w="1984" w:type="dxa"/>
            <w:vMerge w:val="restart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589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589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589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589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589" w:rsidRPr="002F7589" w:rsidTr="00296840">
        <w:trPr>
          <w:trHeight w:val="340"/>
        </w:trPr>
        <w:tc>
          <w:tcPr>
            <w:tcW w:w="724" w:type="dxa"/>
            <w:vMerge w:val="restart"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выполнения требований антитеррористической защищенности объектов массового пребывания людей</w:t>
            </w:r>
            <w:proofErr w:type="gramEnd"/>
            <w:r w:rsidRPr="002F75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(показатель 8)</w:t>
            </w:r>
          </w:p>
        </w:tc>
        <w:tc>
          <w:tcPr>
            <w:tcW w:w="1984" w:type="dxa"/>
            <w:vMerge w:val="restart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F7589" w:rsidRPr="002F7589" w:rsidRDefault="002F7589" w:rsidP="002F7589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82E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82E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82E" w:rsidRPr="002F7589" w:rsidTr="002F7589">
        <w:trPr>
          <w:trHeight w:val="422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82E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82E" w:rsidRPr="002F7589" w:rsidTr="002F7589">
        <w:trPr>
          <w:trHeight w:val="422"/>
        </w:trPr>
        <w:tc>
          <w:tcPr>
            <w:tcW w:w="724" w:type="dxa"/>
            <w:vMerge w:val="restart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подпрограмме 3:</w:t>
            </w:r>
          </w:p>
        </w:tc>
        <w:tc>
          <w:tcPr>
            <w:tcW w:w="1984" w:type="dxa"/>
            <w:vMerge w:val="restart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82E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82E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82E" w:rsidRPr="002F7589" w:rsidTr="002F7589">
        <w:trPr>
          <w:trHeight w:val="414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82E" w:rsidRPr="002F7589" w:rsidTr="006C622C">
        <w:trPr>
          <w:trHeight w:val="510"/>
        </w:trPr>
        <w:tc>
          <w:tcPr>
            <w:tcW w:w="72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94082E" w:rsidRPr="002F7589" w:rsidRDefault="0094082E" w:rsidP="002F7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4082E" w:rsidRPr="002F7589" w:rsidRDefault="0094082E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589" w:rsidRPr="002F7589" w:rsidTr="002F7589">
        <w:trPr>
          <w:trHeight w:val="427"/>
        </w:trPr>
        <w:tc>
          <w:tcPr>
            <w:tcW w:w="3026" w:type="dxa"/>
            <w:gridSpan w:val="2"/>
            <w:vMerge w:val="restart"/>
            <w:shd w:val="clear" w:color="000000" w:fill="FFFFFF"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5" w:type="dxa"/>
            <w:shd w:val="clear" w:color="auto" w:fill="auto"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7589" w:rsidRPr="002F7589" w:rsidTr="004F062F">
        <w:trPr>
          <w:trHeight w:val="255"/>
        </w:trPr>
        <w:tc>
          <w:tcPr>
            <w:tcW w:w="3026" w:type="dxa"/>
            <w:gridSpan w:val="2"/>
            <w:vMerge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5" w:type="dxa"/>
            <w:shd w:val="clear" w:color="auto" w:fill="auto"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7589" w:rsidRPr="002F7589" w:rsidTr="004F062F">
        <w:trPr>
          <w:trHeight w:val="510"/>
        </w:trPr>
        <w:tc>
          <w:tcPr>
            <w:tcW w:w="3026" w:type="dxa"/>
            <w:gridSpan w:val="2"/>
            <w:vMerge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5" w:type="dxa"/>
            <w:shd w:val="clear" w:color="auto" w:fill="auto"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7589" w:rsidRPr="002F7589" w:rsidTr="004F062F">
        <w:trPr>
          <w:trHeight w:val="255"/>
        </w:trPr>
        <w:tc>
          <w:tcPr>
            <w:tcW w:w="3026" w:type="dxa"/>
            <w:gridSpan w:val="2"/>
            <w:vMerge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95" w:type="dxa"/>
            <w:shd w:val="clear" w:color="auto" w:fill="auto"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7589" w:rsidRPr="002F7589" w:rsidTr="004F062F">
        <w:trPr>
          <w:trHeight w:val="510"/>
        </w:trPr>
        <w:tc>
          <w:tcPr>
            <w:tcW w:w="3026" w:type="dxa"/>
            <w:gridSpan w:val="2"/>
            <w:vMerge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7589" w:rsidRPr="002F7589" w:rsidRDefault="002F7589" w:rsidP="002F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895" w:type="dxa"/>
            <w:shd w:val="clear" w:color="auto" w:fill="auto"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2F7589" w:rsidRPr="002F7589" w:rsidRDefault="002F7589" w:rsidP="002F7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76C4C" w:rsidRPr="009F4FB9" w:rsidRDefault="00976C4C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89" w:rsidRDefault="00EE750A" w:rsidP="002F7589">
      <w:pPr>
        <w:pStyle w:val="Default"/>
        <w:ind w:firstLine="709"/>
        <w:jc w:val="both"/>
      </w:pPr>
      <w:proofErr w:type="gramStart"/>
      <w:r>
        <w:rPr>
          <w:bCs/>
        </w:rPr>
        <w:t xml:space="preserve">В 2019 году Муниципальная программа корректировалась в соответствии </w:t>
      </w:r>
      <w:r w:rsidR="002F7589">
        <w:t>с рекомендациями отдела обеспечения межнационального и межконфессионального согласия, профилактики экстремизма на национальной и религиозной почве и взаимодействия с российским казачеством Деп</w:t>
      </w:r>
      <w:r w:rsidR="002F7589">
        <w:t xml:space="preserve">артамента внутренней </w:t>
      </w:r>
      <w:r w:rsidR="002F7589">
        <w:t xml:space="preserve">политики </w:t>
      </w:r>
      <w:r w:rsidR="002F7589">
        <w:t>Ханты-Мансийского автономного округа - Югры</w:t>
      </w:r>
      <w:r w:rsidR="002F7589">
        <w:t>, изложенными в информационной справке по итогам анализа соответствия муниципальной программы «Укрепление межнационального и межконфессионального согласия, профилактика экстремизма и терроризма в городском округе город Мегион на</w:t>
      </w:r>
      <w:proofErr w:type="gramEnd"/>
      <w:r w:rsidR="002F7589">
        <w:t xml:space="preserve"> 2019-2025 годы» модельной муниципальной программе «Укрепление межнационального и межконфессионального согласия, профилактика экстремизма» на 2019-2025 годы и период до 2030 года (письмо от 17.04.2019 №02-Исх-1533) для обеспечения проведения единой государственной национальной политики на территории Ханты-Мансийского автономного округа - Югры.</w:t>
      </w:r>
    </w:p>
    <w:p w:rsidR="002F7589" w:rsidRDefault="002F7589" w:rsidP="002F7589">
      <w:pPr>
        <w:pStyle w:val="Default"/>
        <w:ind w:firstLine="709"/>
        <w:jc w:val="both"/>
      </w:pPr>
      <w:r>
        <w:t xml:space="preserve">Постановлением администрации города </w:t>
      </w:r>
      <w:r w:rsidRPr="008A2547">
        <w:t>от 01.11.2019 №2505</w:t>
      </w:r>
      <w:r w:rsidRPr="008A2547">
        <w:t xml:space="preserve"> в</w:t>
      </w:r>
      <w:r w:rsidRPr="008A2547">
        <w:t xml:space="preserve"> муниципальную программу вн</w:t>
      </w:r>
      <w:r w:rsidRPr="008A2547">
        <w:t xml:space="preserve">есены </w:t>
      </w:r>
      <w:r w:rsidR="008A2547" w:rsidRPr="008A2547">
        <w:t xml:space="preserve">изменения в </w:t>
      </w:r>
      <w:r w:rsidR="008A2547" w:rsidRPr="008A2547">
        <w:rPr>
          <w:rFonts w:eastAsia="Times New Roman"/>
          <w:lang w:eastAsia="ru-RU"/>
        </w:rPr>
        <w:t>х</w:t>
      </w:r>
      <w:r w:rsidR="008A2547" w:rsidRPr="008A2547">
        <w:rPr>
          <w:rFonts w:eastAsia="Times New Roman"/>
          <w:lang w:eastAsia="ru-RU"/>
        </w:rPr>
        <w:t>арактеристик</w:t>
      </w:r>
      <w:r w:rsidR="008A2547" w:rsidRPr="008A2547">
        <w:rPr>
          <w:rFonts w:eastAsia="Times New Roman"/>
          <w:lang w:eastAsia="ru-RU"/>
        </w:rPr>
        <w:t>и</w:t>
      </w:r>
      <w:r w:rsidR="008A2547" w:rsidRPr="008A2547">
        <w:rPr>
          <w:rFonts w:eastAsia="Times New Roman"/>
          <w:lang w:eastAsia="ru-RU"/>
        </w:rPr>
        <w:t xml:space="preserve"> основных мероприятий </w:t>
      </w:r>
      <w:r w:rsidR="008A2547" w:rsidRPr="008A2547">
        <w:rPr>
          <w:rFonts w:eastAsia="Times New Roman"/>
          <w:lang w:eastAsia="ru-RU"/>
        </w:rPr>
        <w:t>в части содержания (направления расходов) основных мероприятий, в том числе</w:t>
      </w:r>
      <w:r w:rsidRPr="008A2547">
        <w:t>:</w:t>
      </w:r>
    </w:p>
    <w:p w:rsidR="002F7589" w:rsidRDefault="008A2547" w:rsidP="002F7589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основное мероприятие «Содействие этнокультурному развитию народов, формированию общероссийского гражданского самосознания, патриотизма и солидарности»</w:t>
      </w:r>
      <w:r>
        <w:rPr>
          <w:rFonts w:eastAsia="Times New Roman"/>
        </w:rPr>
        <w:t xml:space="preserve"> </w:t>
      </w:r>
      <w:r w:rsidR="000B1D60">
        <w:t>п</w:t>
      </w:r>
      <w:r w:rsidR="002F7589">
        <w:t>одпрограмм</w:t>
      </w:r>
      <w:r w:rsidR="000B1D60">
        <w:t>ы</w:t>
      </w:r>
      <w:r w:rsidR="002F7589">
        <w:t xml:space="preserve"> 1 «</w:t>
      </w:r>
      <w:r w:rsidR="002F7589">
        <w:rPr>
          <w:rFonts w:eastAsia="Times New Roman"/>
        </w:rPr>
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конфликтов»:</w:t>
      </w:r>
    </w:p>
    <w:p w:rsidR="002F7589" w:rsidRDefault="002F7589" w:rsidP="002F7589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«Конкурс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экстремизма» (показатели эффективности 1,2,3) – исполнитель департамент образования и молодежной политики администрации города,</w:t>
      </w:r>
    </w:p>
    <w:p w:rsidR="002F7589" w:rsidRDefault="002F7589" w:rsidP="002F7589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«Организация и проведение спортивных мероприятий, направленных на укрепления единства российской нации, упрочения мира и согласия, развитие </w:t>
      </w:r>
      <w:proofErr w:type="spellStart"/>
      <w:r>
        <w:rPr>
          <w:rFonts w:eastAsia="Times New Roman"/>
        </w:rPr>
        <w:t>этноспорта</w:t>
      </w:r>
      <w:proofErr w:type="spellEnd"/>
      <w:r>
        <w:rPr>
          <w:rFonts w:eastAsia="Times New Roman"/>
        </w:rPr>
        <w:t xml:space="preserve"> (спартакиада народов России)» (показатели эффективности 1,2,3) – исполнитель МАУ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 «</w:t>
      </w:r>
      <w:proofErr w:type="gramStart"/>
      <w:r>
        <w:rPr>
          <w:rFonts w:eastAsia="Times New Roman"/>
        </w:rPr>
        <w:t>Детско-юношеская</w:t>
      </w:r>
      <w:proofErr w:type="gramEnd"/>
      <w:r>
        <w:rPr>
          <w:rFonts w:eastAsia="Times New Roman"/>
        </w:rPr>
        <w:t xml:space="preserve"> спортивная школа «Вымпел»;</w:t>
      </w:r>
    </w:p>
    <w:p w:rsidR="002F7589" w:rsidRDefault="002F7589" w:rsidP="002F7589">
      <w:pPr>
        <w:pStyle w:val="Default"/>
        <w:ind w:firstLine="709"/>
        <w:jc w:val="both"/>
        <w:rPr>
          <w:rFonts w:eastAsia="Times New Roman"/>
        </w:rPr>
      </w:pPr>
      <w:r>
        <w:t xml:space="preserve"> </w:t>
      </w:r>
      <w:r w:rsidR="000B1D60">
        <w:rPr>
          <w:rFonts w:eastAsia="Times New Roman"/>
        </w:rPr>
        <w:t>основное мероприятие «Профилактика экстремизма, минимизация условий для проявлений экстремизма на территории города Мегиона»</w:t>
      </w:r>
      <w:r w:rsidR="000B1D60">
        <w:rPr>
          <w:rFonts w:eastAsia="Times New Roman"/>
        </w:rPr>
        <w:t xml:space="preserve"> п</w:t>
      </w:r>
      <w:r>
        <w:t>одпрограмм</w:t>
      </w:r>
      <w:r w:rsidR="000B1D60">
        <w:t>ы</w:t>
      </w:r>
      <w:r>
        <w:t xml:space="preserve"> 2 «Участие в профилактике экстремизма, а также в минимизации и (или) ликвидации последствий проявлений экстремизма</w:t>
      </w:r>
      <w:r>
        <w:rPr>
          <w:rFonts w:eastAsia="Times New Roman"/>
        </w:rPr>
        <w:t>»:</w:t>
      </w:r>
    </w:p>
    <w:p w:rsidR="002F7589" w:rsidRDefault="002F7589" w:rsidP="002F7589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«Развитие кадрового потенциала в сфере межнациональных (межэтнических) отношений, профилактики экстремизма»  (показатель эффективности 9) – исполнитель управление по вопросам муниципальной службы и кадров администрации города.</w:t>
      </w:r>
    </w:p>
    <w:p w:rsidR="00BE2F61" w:rsidRDefault="00EE71E6" w:rsidP="00BE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реализации </w:t>
      </w:r>
      <w:r w:rsidR="00BE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  <w:r w:rsidR="00BE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целевых показателей </w:t>
      </w:r>
      <w:r w:rsidR="00BE2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осуществлялись по следующим направлениям.</w:t>
      </w:r>
    </w:p>
    <w:p w:rsidR="00BE2F61" w:rsidRDefault="00BE2F61" w:rsidP="00BE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"/>
        <w:gridCol w:w="2257"/>
        <w:gridCol w:w="3052"/>
        <w:gridCol w:w="208"/>
        <w:gridCol w:w="3544"/>
      </w:tblGrid>
      <w:tr w:rsidR="00B67B6B" w:rsidRPr="00BE2F61" w:rsidTr="00AA2C13">
        <w:trPr>
          <w:trHeight w:val="697"/>
        </w:trPr>
        <w:tc>
          <w:tcPr>
            <w:tcW w:w="817" w:type="dxa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260" w:type="dxa"/>
            <w:gridSpan w:val="2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(направления расходов)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B67B6B" w:rsidRPr="00BE2F61" w:rsidTr="00AA2C13">
        <w:trPr>
          <w:trHeight w:val="300"/>
        </w:trPr>
        <w:tc>
          <w:tcPr>
            <w:tcW w:w="817" w:type="dxa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B6B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67B6B" w:rsidRDefault="00B67B6B" w:rsidP="00C521D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67B6B" w:rsidRPr="00BE2F61" w:rsidRDefault="00B67B6B" w:rsidP="00C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Мегиона</w:t>
            </w:r>
          </w:p>
        </w:tc>
      </w:tr>
      <w:tr w:rsidR="00B67B6B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B67B6B" w:rsidRPr="00DF55A9" w:rsidRDefault="00B67B6B" w:rsidP="00B67B6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  <w:p w:rsidR="00B67B6B" w:rsidRDefault="00B67B6B" w:rsidP="00B67B6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B67B6B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B67B6B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 </w:t>
            </w:r>
          </w:p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B67B6B" w:rsidRPr="00BE2F61" w:rsidTr="00AA2C13">
        <w:trPr>
          <w:trHeight w:val="300"/>
        </w:trPr>
        <w:tc>
          <w:tcPr>
            <w:tcW w:w="817" w:type="dxa"/>
            <w:shd w:val="clear" w:color="000000" w:fill="FFFFFF"/>
          </w:tcPr>
          <w:p w:rsidR="00B67B6B" w:rsidRPr="00BE2F61" w:rsidRDefault="00B67B6B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B67B6B" w:rsidRPr="00BE2F61" w:rsidRDefault="00B67B6B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 </w:t>
            </w:r>
          </w:p>
        </w:tc>
        <w:tc>
          <w:tcPr>
            <w:tcW w:w="3260" w:type="dxa"/>
            <w:gridSpan w:val="2"/>
            <w:shd w:val="clear" w:color="000000" w:fill="FFFFFF"/>
          </w:tcPr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B6B" w:rsidRPr="00BE2F61" w:rsidRDefault="00B67B6B" w:rsidP="00C521D9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этнокультурному многообразию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центров национальных культур.</w:t>
            </w:r>
          </w:p>
        </w:tc>
        <w:tc>
          <w:tcPr>
            <w:tcW w:w="3544" w:type="dxa"/>
            <w:shd w:val="clear" w:color="000000" w:fill="FFFFFF"/>
          </w:tcPr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«Доля граждан, положительно оценивающих состояние межнациональных отношений в городе Мегиона»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достигнут на уровне   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%, при плановом значении  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направлена на увеличение значения показателя.</w:t>
            </w:r>
          </w:p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B6B" w:rsidRPr="00DF55A9" w:rsidRDefault="00B67B6B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2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 на уровне     планово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7B6B" w:rsidRPr="00DF55A9" w:rsidRDefault="00B67B6B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23D7" w:rsidRPr="00DF55A9" w:rsidRDefault="00B67B6B" w:rsidP="00CC23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3 «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городе Мегиона»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 на уровне     планового значения</w:t>
            </w:r>
            <w:r w:rsidR="00CC23D7"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7B6B" w:rsidRPr="00BE2F61" w:rsidRDefault="00B67B6B" w:rsidP="00B67B6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13" w:rsidRPr="00BE2F61" w:rsidTr="001F5CDD">
        <w:trPr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0B48CD" w:rsidRDefault="000B48CD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 </w:t>
            </w:r>
          </w:p>
          <w:p w:rsidR="00AA2C13" w:rsidRPr="00DF55A9" w:rsidRDefault="000B48CD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их этнической принадлежностью</w:t>
            </w:r>
          </w:p>
        </w:tc>
      </w:tr>
      <w:tr w:rsidR="00AA2C13" w:rsidRPr="00BE2F61" w:rsidTr="00AA2C13">
        <w:trPr>
          <w:trHeight w:val="300"/>
        </w:trPr>
        <w:tc>
          <w:tcPr>
            <w:tcW w:w="817" w:type="dxa"/>
            <w:shd w:val="clear" w:color="000000" w:fill="FFFFFF"/>
          </w:tcPr>
          <w:p w:rsidR="00AA2C13" w:rsidRPr="00BE2F61" w:rsidRDefault="000B48CD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0B48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AA2C13" w:rsidRPr="00DF55A9" w:rsidRDefault="00AA2C13" w:rsidP="00E4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000000" w:fill="FFFFFF"/>
          </w:tcPr>
          <w:p w:rsidR="00AA2C13" w:rsidRPr="000E78AF" w:rsidRDefault="00AA2C13" w:rsidP="00AA2C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финансировалось</w:t>
            </w:r>
          </w:p>
          <w:p w:rsidR="00AA2C13" w:rsidRPr="00DF55A9" w:rsidRDefault="00AA2C13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</w:tcPr>
          <w:p w:rsidR="00AA2C13" w:rsidRPr="00DF55A9" w:rsidRDefault="00AA2C13" w:rsidP="00C521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B6B" w:rsidRPr="00BE2F61" w:rsidTr="00B67B6B">
        <w:trPr>
          <w:trHeight w:val="304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3. </w:t>
            </w:r>
          </w:p>
          <w:p w:rsidR="00B67B6B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Мегиона</w:t>
            </w:r>
          </w:p>
        </w:tc>
      </w:tr>
      <w:tr w:rsidR="000B48CD" w:rsidRPr="00BE2F61" w:rsidTr="00CD5C51">
        <w:trPr>
          <w:trHeight w:val="304"/>
        </w:trPr>
        <w:tc>
          <w:tcPr>
            <w:tcW w:w="817" w:type="dxa"/>
            <w:shd w:val="clear" w:color="000000" w:fill="FFFFFF"/>
          </w:tcPr>
          <w:p w:rsidR="000B48CD" w:rsidRPr="00DF55A9" w:rsidRDefault="000B48CD" w:rsidP="00CD5C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AF139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8CD" w:rsidRPr="00DF55A9" w:rsidRDefault="000B48CD" w:rsidP="00AF139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000000" w:fill="FFFFFF"/>
          </w:tcPr>
          <w:p w:rsidR="000B48CD" w:rsidRPr="000E78AF" w:rsidRDefault="000B48CD" w:rsidP="00CD5C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финансировалось</w:t>
            </w:r>
          </w:p>
          <w:p w:rsidR="000B48CD" w:rsidRPr="00DF55A9" w:rsidRDefault="000B48CD" w:rsidP="00CD5C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</w:tcPr>
          <w:p w:rsidR="00CD5C51" w:rsidRPr="00DF55A9" w:rsidRDefault="00CD5C51" w:rsidP="00CD5C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4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достигнут на уровне планового значения за счет мероприятий, проводимых учреждениями д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молодежно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политики администрации города, м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B48CD" w:rsidRPr="00BE2F61" w:rsidTr="00BF322A">
        <w:trPr>
          <w:trHeight w:val="304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4. </w:t>
            </w:r>
          </w:p>
          <w:p w:rsidR="000B48CD" w:rsidRPr="00DF55A9" w:rsidRDefault="000B48CD" w:rsidP="000B48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Успешная социальная и культурная адаптация мигрантов, противодействие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исключенности</w:t>
            </w:r>
            <w:proofErr w:type="spellEnd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мигрантов и формированию этнических анклавов</w:t>
            </w:r>
          </w:p>
        </w:tc>
      </w:tr>
      <w:tr w:rsidR="000B48CD" w:rsidRPr="00BE2F61" w:rsidTr="00CD5C51">
        <w:trPr>
          <w:trHeight w:val="304"/>
        </w:trPr>
        <w:tc>
          <w:tcPr>
            <w:tcW w:w="817" w:type="dxa"/>
            <w:shd w:val="clear" w:color="000000" w:fill="FFFFFF"/>
          </w:tcPr>
          <w:p w:rsidR="000B48CD" w:rsidRPr="00DF55A9" w:rsidRDefault="000B48CD" w:rsidP="00CD5C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AF139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культурная адаптация мигрантов</w:t>
            </w:r>
          </w:p>
        </w:tc>
        <w:tc>
          <w:tcPr>
            <w:tcW w:w="3260" w:type="dxa"/>
            <w:gridSpan w:val="2"/>
            <w:shd w:val="clear" w:color="000000" w:fill="FFFFFF"/>
          </w:tcPr>
          <w:p w:rsidR="000B48CD" w:rsidRPr="000E78AF" w:rsidRDefault="000B48CD" w:rsidP="00CD5C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финансировалось</w:t>
            </w:r>
          </w:p>
          <w:p w:rsidR="000B48CD" w:rsidRPr="00DF55A9" w:rsidRDefault="000B48CD" w:rsidP="00CD5C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8CD" w:rsidRPr="00BE2F61" w:rsidTr="003D317F">
        <w:trPr>
          <w:trHeight w:val="304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5.</w:t>
            </w:r>
            <w:r w:rsidRPr="00DF5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0B48CD" w:rsidRPr="00BE2F61" w:rsidTr="00CD5C51">
        <w:trPr>
          <w:trHeight w:val="304"/>
        </w:trPr>
        <w:tc>
          <w:tcPr>
            <w:tcW w:w="817" w:type="dxa"/>
            <w:shd w:val="clear" w:color="000000" w:fill="FFFFFF"/>
          </w:tcPr>
          <w:p w:rsidR="000B48CD" w:rsidRPr="00DF55A9" w:rsidRDefault="000B48CD" w:rsidP="00CD5C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AF139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комплексной информационной </w:t>
            </w: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3260" w:type="dxa"/>
            <w:gridSpan w:val="2"/>
            <w:shd w:val="clear" w:color="000000" w:fill="FFFFFF"/>
          </w:tcPr>
          <w:p w:rsidR="000B48CD" w:rsidRPr="000E78AF" w:rsidRDefault="000B48CD" w:rsidP="00CD5C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финансировалось</w:t>
            </w:r>
          </w:p>
          <w:p w:rsidR="000B48CD" w:rsidRPr="00DF55A9" w:rsidRDefault="000B48CD" w:rsidP="00CD5C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8CD" w:rsidRPr="00BE2F61" w:rsidTr="006773F7">
        <w:trPr>
          <w:trHeight w:val="304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Default="000B48CD" w:rsidP="000B48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6. </w:t>
            </w:r>
          </w:p>
          <w:p w:rsidR="000B48CD" w:rsidRPr="00DF55A9" w:rsidRDefault="000B48CD" w:rsidP="000B48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</w:tr>
      <w:tr w:rsidR="000B48CD" w:rsidRPr="00BE2F61" w:rsidTr="00CC23D7">
        <w:trPr>
          <w:trHeight w:val="304"/>
        </w:trPr>
        <w:tc>
          <w:tcPr>
            <w:tcW w:w="817" w:type="dxa"/>
            <w:shd w:val="clear" w:color="000000" w:fill="FFFFFF"/>
          </w:tcPr>
          <w:p w:rsidR="000B48CD" w:rsidRPr="00DF55A9" w:rsidRDefault="000B48CD" w:rsidP="00CD5C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0B48CD" w:rsidRPr="00DF55A9" w:rsidRDefault="000B48CD" w:rsidP="00AF139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3260" w:type="dxa"/>
            <w:gridSpan w:val="2"/>
            <w:shd w:val="clear" w:color="000000" w:fill="FFFFFF"/>
          </w:tcPr>
          <w:p w:rsidR="000B48CD" w:rsidRPr="000E78AF" w:rsidRDefault="000B48CD" w:rsidP="00CD5C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финансировалось</w:t>
            </w:r>
          </w:p>
          <w:p w:rsidR="000B48CD" w:rsidRPr="00DF55A9" w:rsidRDefault="000B48CD" w:rsidP="00CD5C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</w:tcPr>
          <w:p w:rsidR="000B48CD" w:rsidRPr="00DF55A9" w:rsidRDefault="00CC23D7" w:rsidP="007364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 «</w:t>
            </w: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достигнут благодаря </w:t>
            </w:r>
            <w:r w:rsidR="0073643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«Дворец искусств»</w:t>
            </w:r>
            <w:r w:rsidR="00736430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которого создан Центр казачьей культуры, а также в рамках основной деятельности </w:t>
            </w:r>
            <w:r w:rsidR="0073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736430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</w:t>
            </w:r>
            <w:r w:rsidR="0073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6430" w:rsidRPr="007A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молодежной политики администрации города</w:t>
            </w:r>
            <w:r w:rsidR="0073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военно-патриотического воспитания</w:t>
            </w:r>
            <w:proofErr w:type="gramEnd"/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Гармонизация межэтнических и межконфессиональных отношений, сведение к минимуму  условий для проявления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0B48CD" w:rsidRPr="00BE2F61" w:rsidTr="00CD5C51">
        <w:trPr>
          <w:trHeight w:val="300"/>
        </w:trPr>
        <w:tc>
          <w:tcPr>
            <w:tcW w:w="828" w:type="dxa"/>
            <w:gridSpan w:val="2"/>
            <w:shd w:val="clear" w:color="000000" w:fill="FFFFFF"/>
          </w:tcPr>
          <w:p w:rsidR="000B48CD" w:rsidRPr="00BE2F61" w:rsidRDefault="000B48CD" w:rsidP="00CD5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57" w:type="dxa"/>
            <w:shd w:val="clear" w:color="000000" w:fill="FFFFFF"/>
          </w:tcPr>
          <w:p w:rsidR="000B48CD" w:rsidRPr="00BE2F61" w:rsidRDefault="000B48CD" w:rsidP="00E47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экстремизма, минимизация условий для проявлений экстремизма на территории города Мегиона</w:t>
            </w:r>
            <w:r w:rsidRPr="00B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  <w:shd w:val="clear" w:color="000000" w:fill="FFFFFF"/>
          </w:tcPr>
          <w:p w:rsidR="000B48CD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0B48CD" w:rsidRPr="00BE2F61" w:rsidRDefault="000B48CD" w:rsidP="00B67B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shd w:val="clear" w:color="000000" w:fill="FFFFFF"/>
          </w:tcPr>
          <w:p w:rsidR="000B48CD" w:rsidRPr="00BE2F61" w:rsidRDefault="000B48CD" w:rsidP="00736430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 «Количество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обрососедства и взаимоуважения»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достигнут на </w:t>
            </w:r>
            <w:r w:rsidR="00CC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уровне     планового значения</w:t>
            </w:r>
            <w:r w:rsidR="00CC23D7"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</w:tcPr>
          <w:p w:rsidR="000B48CD" w:rsidRPr="00DF55A9" w:rsidRDefault="000B48CD" w:rsidP="00B67B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0B48CD" w:rsidRPr="00BE2F61" w:rsidTr="00AA2C13">
        <w:trPr>
          <w:trHeight w:val="300"/>
        </w:trPr>
        <w:tc>
          <w:tcPr>
            <w:tcW w:w="828" w:type="dxa"/>
            <w:gridSpan w:val="2"/>
            <w:shd w:val="clear" w:color="000000" w:fill="FFFFFF"/>
            <w:vAlign w:val="center"/>
          </w:tcPr>
          <w:p w:rsidR="000B48CD" w:rsidRPr="00BE2F61" w:rsidRDefault="000B48CD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57" w:type="dxa"/>
            <w:shd w:val="clear" w:color="000000" w:fill="FFFFFF"/>
          </w:tcPr>
          <w:p w:rsidR="000B48CD" w:rsidRPr="00DF55A9" w:rsidRDefault="000B48CD" w:rsidP="00AF139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</w:t>
            </w:r>
          </w:p>
        </w:tc>
        <w:tc>
          <w:tcPr>
            <w:tcW w:w="3052" w:type="dxa"/>
            <w:shd w:val="clear" w:color="000000" w:fill="FFFFFF"/>
          </w:tcPr>
          <w:p w:rsidR="000B48CD" w:rsidRPr="000E78AF" w:rsidRDefault="000B48CD" w:rsidP="00AF139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финансировалось</w:t>
            </w:r>
          </w:p>
          <w:p w:rsidR="000B48CD" w:rsidRDefault="000B48CD" w:rsidP="00AF1397">
            <w:pPr>
              <w:spacing w:after="0" w:line="256" w:lineRule="auto"/>
              <w:rPr>
                <w:sz w:val="17"/>
                <w:szCs w:val="17"/>
              </w:rPr>
            </w:pPr>
          </w:p>
          <w:p w:rsidR="000B48CD" w:rsidRPr="00DF55A9" w:rsidRDefault="000B48CD" w:rsidP="00AF139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shd w:val="clear" w:color="000000" w:fill="FFFFFF"/>
            <w:vAlign w:val="center"/>
          </w:tcPr>
          <w:p w:rsidR="000B48CD" w:rsidRPr="00BE2F61" w:rsidRDefault="00CC23D7" w:rsidP="00B67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736430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противодействие идеологии терроризма</w:t>
            </w:r>
            <w:r w:rsidR="00736430">
              <w:rPr>
                <w:rFonts w:ascii="Times New Roman" w:hAnsi="Times New Roman" w:cs="Times New Roman"/>
                <w:sz w:val="24"/>
                <w:szCs w:val="24"/>
              </w:rPr>
              <w:t>» достигнут на уровне планового значения в рамках основной деятельности управления информационной политики администрации города</w:t>
            </w:r>
          </w:p>
        </w:tc>
      </w:tr>
      <w:tr w:rsidR="000B48CD" w:rsidRPr="00BE2F61" w:rsidTr="00B67B6B">
        <w:trPr>
          <w:trHeight w:val="300"/>
        </w:trPr>
        <w:tc>
          <w:tcPr>
            <w:tcW w:w="9889" w:type="dxa"/>
            <w:gridSpan w:val="6"/>
            <w:shd w:val="clear" w:color="000000" w:fill="FFFFFF"/>
            <w:vAlign w:val="center"/>
          </w:tcPr>
          <w:p w:rsidR="000B48CD" w:rsidRPr="00BE2F61" w:rsidRDefault="000B48CD" w:rsidP="00B67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0B48CD" w:rsidRPr="00BE2F61" w:rsidTr="00AA2C13">
        <w:trPr>
          <w:trHeight w:val="300"/>
        </w:trPr>
        <w:tc>
          <w:tcPr>
            <w:tcW w:w="828" w:type="dxa"/>
            <w:gridSpan w:val="2"/>
            <w:shd w:val="clear" w:color="000000" w:fill="FFFFFF"/>
            <w:vAlign w:val="center"/>
          </w:tcPr>
          <w:p w:rsidR="000B48CD" w:rsidRDefault="000B48CD" w:rsidP="00E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57" w:type="dxa"/>
            <w:shd w:val="clear" w:color="000000" w:fill="FFFFFF"/>
          </w:tcPr>
          <w:p w:rsidR="000B48CD" w:rsidRPr="00DF55A9" w:rsidRDefault="000B48CD" w:rsidP="00AF139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F55A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требований антитеррористической защищенности объектов массового пребывания людей</w:t>
            </w:r>
            <w:proofErr w:type="gramEnd"/>
          </w:p>
        </w:tc>
        <w:tc>
          <w:tcPr>
            <w:tcW w:w="3052" w:type="dxa"/>
            <w:shd w:val="clear" w:color="000000" w:fill="FFFFFF"/>
          </w:tcPr>
          <w:p w:rsidR="000B48CD" w:rsidRPr="00DF55A9" w:rsidRDefault="000B48CD" w:rsidP="00AF139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Не финансировалось</w:t>
            </w:r>
          </w:p>
        </w:tc>
        <w:tc>
          <w:tcPr>
            <w:tcW w:w="3752" w:type="dxa"/>
            <w:gridSpan w:val="2"/>
            <w:shd w:val="clear" w:color="000000" w:fill="FFFFFF"/>
            <w:vAlign w:val="center"/>
          </w:tcPr>
          <w:p w:rsidR="000B48CD" w:rsidRPr="00BE2F61" w:rsidRDefault="00736430" w:rsidP="0073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достигнут на уровне плановых значений благодаря  реализации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году на территории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по строительству правоохранительного сегмента аппаратно-программного комплекса «Безопасный город» в рамках государственного контракта, без привлечения средств муниципального бюджета.</w:t>
            </w:r>
            <w:proofErr w:type="gramEnd"/>
          </w:p>
        </w:tc>
      </w:tr>
    </w:tbl>
    <w:p w:rsidR="00976C4C" w:rsidRPr="00EE750A" w:rsidRDefault="00976C4C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6C4C" w:rsidRDefault="00362B4E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исполнении целевых показателей </w:t>
      </w:r>
      <w:r w:rsidR="00976C4C"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 показателям</w:t>
      </w:r>
      <w:r w:rsidR="00F1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659E"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таблице 2.</w:t>
      </w:r>
    </w:p>
    <w:p w:rsidR="00F153E9" w:rsidRDefault="00F153E9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E9" w:rsidRPr="004F5136" w:rsidRDefault="00F153E9" w:rsidP="00F153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153E9" w:rsidRPr="004F5136" w:rsidRDefault="00F153E9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исполнении целевых показателей реализации муниципальной программы показателям, установленным при их утверждении, а также причинах их </w:t>
      </w:r>
      <w:proofErr w:type="spellStart"/>
      <w:r w:rsidRPr="004F5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</w:p>
    <w:p w:rsidR="008C659E" w:rsidRDefault="008C659E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953" w:type="dxa"/>
        <w:jc w:val="center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205"/>
        <w:gridCol w:w="859"/>
        <w:gridCol w:w="820"/>
        <w:gridCol w:w="894"/>
        <w:gridCol w:w="1350"/>
        <w:gridCol w:w="1547"/>
      </w:tblGrid>
      <w:tr w:rsidR="00362B4E" w:rsidRPr="000B48CD" w:rsidTr="000B48CD">
        <w:trPr>
          <w:trHeight w:val="697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:rsidR="00362B4E" w:rsidRPr="000B48CD" w:rsidRDefault="00362B4E" w:rsidP="000B48CD">
            <w:pPr>
              <w:snapToGrid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bookmarkStart w:id="0" w:name="_GoBack"/>
            <w:bookmarkEnd w:id="0"/>
          </w:p>
          <w:p w:rsidR="00362B4E" w:rsidRPr="000B48CD" w:rsidRDefault="00362B4E" w:rsidP="000B48CD">
            <w:pPr>
              <w:suppressAutoHyphens/>
              <w:spacing w:after="0" w:line="240" w:lineRule="auto"/>
              <w:ind w:left="-162" w:right="-19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</w:tcBorders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</w:tcBorders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на 2019 год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left="-132"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Сведения о достижении (причина отклонения)</w:t>
            </w:r>
          </w:p>
        </w:tc>
      </w:tr>
      <w:tr w:rsidR="00362B4E" w:rsidRPr="000B48CD" w:rsidTr="000B48CD">
        <w:trPr>
          <w:trHeight w:val="275"/>
          <w:jc w:val="center"/>
        </w:trPr>
        <w:tc>
          <w:tcPr>
            <w:tcW w:w="1278" w:type="dxa"/>
            <w:vMerge/>
            <w:vAlign w:val="center"/>
          </w:tcPr>
          <w:p w:rsidR="00362B4E" w:rsidRPr="000B48CD" w:rsidRDefault="00362B4E" w:rsidP="000B48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894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350" w:type="dxa"/>
            <w:vMerge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vMerge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2B4E" w:rsidRPr="000B48CD" w:rsidTr="000B48CD">
        <w:trPr>
          <w:trHeight w:val="270"/>
          <w:jc w:val="center"/>
        </w:trPr>
        <w:tc>
          <w:tcPr>
            <w:tcW w:w="1278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0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dxa"/>
            <w:vAlign w:val="center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50" w:type="dxa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47" w:type="dxa"/>
          </w:tcPr>
          <w:p w:rsidR="00362B4E" w:rsidRPr="000B48CD" w:rsidRDefault="00362B4E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0B48CD" w:rsidRPr="000B48CD" w:rsidTr="00EE2BC3">
        <w:trPr>
          <w:trHeight w:val="596"/>
          <w:jc w:val="center"/>
        </w:trPr>
        <w:tc>
          <w:tcPr>
            <w:tcW w:w="1278" w:type="dxa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5" w:type="dxa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в городе </w:t>
            </w:r>
            <w:proofErr w:type="spell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proofErr w:type="gram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9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  <w:tc>
          <w:tcPr>
            <w:tcW w:w="820" w:type="dxa"/>
          </w:tcPr>
          <w:p w:rsidR="000B48CD" w:rsidRPr="000B48CD" w:rsidRDefault="000B48CD" w:rsidP="00EE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894" w:type="dxa"/>
          </w:tcPr>
          <w:p w:rsidR="000B48CD" w:rsidRPr="000B48CD" w:rsidRDefault="000B48CD" w:rsidP="00EE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1350" w:type="dxa"/>
          </w:tcPr>
          <w:p w:rsidR="000B48CD" w:rsidRPr="000B48CD" w:rsidRDefault="000B48CD" w:rsidP="00EE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-21,3</w:t>
            </w:r>
          </w:p>
        </w:tc>
        <w:tc>
          <w:tcPr>
            <w:tcW w:w="1547" w:type="dxa"/>
          </w:tcPr>
          <w:p w:rsidR="00EE2BC3" w:rsidRDefault="000B48CD" w:rsidP="00EE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  <w:p w:rsidR="000B48CD" w:rsidRPr="000B48CD" w:rsidRDefault="000B48CD" w:rsidP="00EE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(показатель нацелен на увеличение доли граждан)</w:t>
            </w:r>
          </w:p>
        </w:tc>
      </w:tr>
      <w:tr w:rsidR="000B48CD" w:rsidRPr="000B48CD" w:rsidTr="00EE2BC3">
        <w:trPr>
          <w:trHeight w:val="1127"/>
          <w:jc w:val="center"/>
        </w:trPr>
        <w:tc>
          <w:tcPr>
            <w:tcW w:w="1278" w:type="dxa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5" w:type="dxa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(</w:t>
            </w:r>
            <w:proofErr w:type="spell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820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0,183</w:t>
            </w:r>
          </w:p>
        </w:tc>
        <w:tc>
          <w:tcPr>
            <w:tcW w:w="894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7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EE2BC3">
        <w:trPr>
          <w:trHeight w:val="299"/>
          <w:jc w:val="center"/>
        </w:trPr>
        <w:tc>
          <w:tcPr>
            <w:tcW w:w="1278" w:type="dxa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5" w:type="dxa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мероприятий, направленных на этнокультурное развитие народов России, проживающих в городе </w:t>
            </w:r>
            <w:proofErr w:type="spell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20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94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7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EE2BC3">
        <w:trPr>
          <w:trHeight w:val="271"/>
          <w:jc w:val="center"/>
        </w:trPr>
        <w:tc>
          <w:tcPr>
            <w:tcW w:w="1278" w:type="dxa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5" w:type="dxa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</w:t>
            </w:r>
            <w:proofErr w:type="spell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20" w:type="dxa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894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7" w:type="dxa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EE2BC3">
        <w:trPr>
          <w:trHeight w:val="591"/>
          <w:jc w:val="center"/>
        </w:trPr>
        <w:tc>
          <w:tcPr>
            <w:tcW w:w="1278" w:type="dxa"/>
            <w:shd w:val="clear" w:color="auto" w:fill="FFFFFF"/>
          </w:tcPr>
          <w:p w:rsidR="000B48CD" w:rsidRPr="000B48CD" w:rsidRDefault="000B48CD" w:rsidP="000B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5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(штук).</w:t>
            </w:r>
          </w:p>
        </w:tc>
        <w:tc>
          <w:tcPr>
            <w:tcW w:w="85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20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94" w:type="dxa"/>
            <w:shd w:val="clear" w:color="auto" w:fill="FFFFFF"/>
          </w:tcPr>
          <w:p w:rsidR="000B48CD" w:rsidRPr="000B48CD" w:rsidRDefault="000B48CD" w:rsidP="00EE2B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EE2BC3">
        <w:trPr>
          <w:trHeight w:val="591"/>
          <w:jc w:val="center"/>
        </w:trPr>
        <w:tc>
          <w:tcPr>
            <w:tcW w:w="1278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5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</w:t>
            </w:r>
            <w:r w:rsidRPr="000B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духе патриотизма (человек).</w:t>
            </w:r>
          </w:p>
        </w:tc>
        <w:tc>
          <w:tcPr>
            <w:tcW w:w="85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820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94" w:type="dxa"/>
            <w:shd w:val="clear" w:color="auto" w:fill="FFFFFF"/>
          </w:tcPr>
          <w:p w:rsidR="000B48CD" w:rsidRPr="000B48CD" w:rsidRDefault="000B48CD" w:rsidP="00EE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EE2BC3">
        <w:trPr>
          <w:trHeight w:val="591"/>
          <w:jc w:val="center"/>
        </w:trPr>
        <w:tc>
          <w:tcPr>
            <w:tcW w:w="1278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05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городских средствах массовой информации, направленных на противодействие идеологии терроризма (штук).</w:t>
            </w:r>
          </w:p>
        </w:tc>
        <w:tc>
          <w:tcPr>
            <w:tcW w:w="85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94" w:type="dxa"/>
            <w:shd w:val="clear" w:color="auto" w:fill="FFFFFF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0B48CD" w:rsidRPr="000B48CD" w:rsidTr="00EE2BC3">
        <w:trPr>
          <w:trHeight w:val="591"/>
          <w:jc w:val="center"/>
        </w:trPr>
        <w:tc>
          <w:tcPr>
            <w:tcW w:w="1278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05" w:type="dxa"/>
            <w:shd w:val="clear" w:color="auto" w:fill="FFFFFF"/>
          </w:tcPr>
          <w:p w:rsidR="000B48CD" w:rsidRPr="000B48CD" w:rsidRDefault="000B48CD" w:rsidP="000B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%.</w:t>
            </w:r>
          </w:p>
        </w:tc>
        <w:tc>
          <w:tcPr>
            <w:tcW w:w="859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20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94" w:type="dxa"/>
            <w:shd w:val="clear" w:color="auto" w:fill="FFFFFF"/>
          </w:tcPr>
          <w:p w:rsidR="000B48CD" w:rsidRPr="000B48CD" w:rsidRDefault="000B48CD" w:rsidP="00EE2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:rsidR="000B48CD" w:rsidRPr="000B48CD" w:rsidRDefault="000B48CD" w:rsidP="00EE2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</w:tbl>
    <w:p w:rsidR="00834A06" w:rsidRPr="00EE750A" w:rsidRDefault="00834A06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8464D" w:rsidRDefault="00B8464D" w:rsidP="009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Муниципальной программы не предусмотрено строительство</w:t>
      </w:r>
      <w:r w:rsidR="003E198B" w:rsidRPr="003E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модернизация (реконструкция)</w:t>
      </w:r>
      <w:r w:rsidRPr="003E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строительства.</w:t>
      </w:r>
    </w:p>
    <w:p w:rsidR="00CD5C51" w:rsidRDefault="00A412BD" w:rsidP="00A4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муниципальной программы в 2019 году направлена </w:t>
      </w:r>
      <w:r w:rsidR="00CD5C5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5C51" w:rsidRPr="00DF55A9">
        <w:rPr>
          <w:rFonts w:ascii="Times New Roman" w:eastAsia="Times New Roman" w:hAnsi="Times New Roman" w:cs="Times New Roman"/>
          <w:sz w:val="24"/>
          <w:szCs w:val="24"/>
        </w:rPr>
        <w:t>крепление единства народов Российской Федерации, проживающих на территории города Мегиона, профилактик</w:t>
      </w:r>
      <w:r w:rsidR="00CD5C5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5C51" w:rsidRPr="00DF55A9">
        <w:rPr>
          <w:rFonts w:ascii="Times New Roman" w:eastAsia="Times New Roman" w:hAnsi="Times New Roman" w:cs="Times New Roman"/>
          <w:sz w:val="24"/>
          <w:szCs w:val="24"/>
        </w:rPr>
        <w:t xml:space="preserve"> экстремизма и терроризма в городе Мегиона</w:t>
      </w:r>
      <w:r w:rsidR="00CD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A64" w:rsidRDefault="00A412BD" w:rsidP="00CD5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были достигнуты </w:t>
      </w:r>
      <w:r w:rsidR="006C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значения стратегическ</w:t>
      </w:r>
      <w:r w:rsidR="00CD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C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2BD">
        <w:rPr>
          <w:rFonts w:ascii="Times New Roman" w:hAnsi="Times New Roman" w:cs="Times New Roman"/>
          <w:bCs/>
          <w:sz w:val="24"/>
          <w:szCs w:val="24"/>
        </w:rPr>
        <w:t>показател</w:t>
      </w:r>
      <w:r w:rsidR="00CD5C51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CD5C51">
        <w:rPr>
          <w:rFonts w:ascii="Times New Roman" w:hAnsi="Times New Roman" w:cs="Times New Roman"/>
          <w:sz w:val="24"/>
          <w:szCs w:val="24"/>
        </w:rPr>
        <w:t>«</w:t>
      </w:r>
      <w:r w:rsidR="00CD5C51" w:rsidRPr="000B48CD">
        <w:rPr>
          <w:rFonts w:ascii="Times New Roman" w:hAnsi="Times New Roman" w:cs="Times New Roman"/>
          <w:sz w:val="24"/>
          <w:szCs w:val="24"/>
        </w:rPr>
        <w:t>Доля граждан, положительно оценивающих состояние межнациональных отношений</w:t>
      </w:r>
      <w:r w:rsidR="00CD5C51">
        <w:rPr>
          <w:rFonts w:ascii="Times New Roman" w:hAnsi="Times New Roman" w:cs="Times New Roman"/>
          <w:sz w:val="24"/>
          <w:szCs w:val="24"/>
        </w:rPr>
        <w:t xml:space="preserve">», </w:t>
      </w:r>
      <w:r w:rsidR="00CD5C51" w:rsidRPr="000B48CD"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 w:rsidR="00CD5C51" w:rsidRPr="000B48CD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="00CD5C51">
        <w:rPr>
          <w:rFonts w:ascii="Times New Roman" w:hAnsi="Times New Roman" w:cs="Times New Roman"/>
          <w:sz w:val="24"/>
          <w:szCs w:val="24"/>
        </w:rPr>
        <w:t xml:space="preserve"> он составил </w:t>
      </w:r>
      <w:r w:rsidR="00CD5C51" w:rsidRPr="000B48CD">
        <w:rPr>
          <w:rFonts w:ascii="Times New Roman" w:hAnsi="Times New Roman" w:cs="Times New Roman"/>
          <w:color w:val="000000"/>
          <w:sz w:val="24"/>
          <w:szCs w:val="24"/>
        </w:rPr>
        <w:t>88,6</w:t>
      </w:r>
      <w:r w:rsidR="00CD5C51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A64" w:rsidRDefault="001A7A64" w:rsidP="009F4FB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12BD" w:rsidRPr="00EE750A" w:rsidRDefault="00A412BD" w:rsidP="00A4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412BD" w:rsidRDefault="00A412BD" w:rsidP="00A412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7A64" w:rsidRPr="009F4FB9" w:rsidRDefault="001A7A64" w:rsidP="009F4FB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1A7A64" w:rsidRPr="009F4FB9" w:rsidSect="00877A3B">
      <w:footerReference w:type="first" r:id="rId8"/>
      <w:pgSz w:w="11906" w:h="16838"/>
      <w:pgMar w:top="1135" w:right="849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AE" w:rsidRDefault="00107CAE" w:rsidP="00617B40">
      <w:pPr>
        <w:spacing w:after="0" w:line="240" w:lineRule="auto"/>
      </w:pPr>
      <w:r>
        <w:separator/>
      </w:r>
    </w:p>
  </w:endnote>
  <w:endnote w:type="continuationSeparator" w:id="0">
    <w:p w:rsidR="00107CAE" w:rsidRDefault="00107CA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D0" w:rsidRPr="00343BF0" w:rsidRDefault="00A52FD0" w:rsidP="00B4611A">
    <w:pPr>
      <w:shd w:val="clear" w:color="auto" w:fill="FFFFFF"/>
      <w:spacing w:after="0" w:line="240" w:lineRule="auto"/>
      <w:rPr>
        <w:rFonts w:ascii="Times New Roman" w:hAnsi="Times New Roman" w:cs="Times New Roman"/>
        <w:bCs/>
        <w:sz w:val="20"/>
        <w:szCs w:val="20"/>
      </w:rPr>
    </w:pPr>
    <w:r w:rsidRPr="00343BF0">
      <w:rPr>
        <w:rFonts w:ascii="Times New Roman" w:hAnsi="Times New Roman" w:cs="Times New Roman"/>
        <w:bCs/>
        <w:sz w:val="20"/>
        <w:szCs w:val="20"/>
      </w:rPr>
      <w:t>Исполнитель:</w:t>
    </w:r>
  </w:p>
  <w:p w:rsidR="00A52FD0" w:rsidRPr="00343BF0" w:rsidRDefault="00A52FD0" w:rsidP="00B4611A">
    <w:pPr>
      <w:pStyle w:val="aa"/>
      <w:spacing w:after="0" w:line="240" w:lineRule="auto"/>
      <w:ind w:left="0"/>
      <w:rPr>
        <w:rFonts w:ascii="Times New Roman" w:hAnsi="Times New Roman"/>
        <w:bCs/>
        <w:sz w:val="20"/>
        <w:szCs w:val="20"/>
        <w:lang w:val="ru-RU"/>
      </w:rPr>
    </w:pPr>
    <w:r>
      <w:rPr>
        <w:rFonts w:ascii="Times New Roman" w:hAnsi="Times New Roman"/>
        <w:bCs/>
        <w:sz w:val="20"/>
        <w:szCs w:val="20"/>
        <w:lang w:val="ru-RU"/>
      </w:rPr>
      <w:t>Колосов Сергей Викторович</w:t>
    </w:r>
  </w:p>
  <w:p w:rsidR="00A52FD0" w:rsidRPr="00886731" w:rsidRDefault="00A52FD0" w:rsidP="00B4611A">
    <w:pPr>
      <w:pStyle w:val="ConsPlusTitle"/>
      <w:rPr>
        <w:bCs w:val="0"/>
      </w:rPr>
    </w:pPr>
    <w:r>
      <w:rPr>
        <w:b w:val="0"/>
        <w:sz w:val="20"/>
        <w:szCs w:val="20"/>
      </w:rPr>
      <w:t>Телефон: 8(34643) 96-347</w:t>
    </w:r>
  </w:p>
  <w:p w:rsidR="00A52FD0" w:rsidRDefault="00A52F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AE" w:rsidRDefault="00107CAE" w:rsidP="00617B40">
      <w:pPr>
        <w:spacing w:after="0" w:line="240" w:lineRule="auto"/>
      </w:pPr>
      <w:r>
        <w:separator/>
      </w:r>
    </w:p>
  </w:footnote>
  <w:footnote w:type="continuationSeparator" w:id="0">
    <w:p w:rsidR="00107CAE" w:rsidRDefault="00107CAE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1409"/>
    <w:rsid w:val="00012153"/>
    <w:rsid w:val="000553F6"/>
    <w:rsid w:val="000761C1"/>
    <w:rsid w:val="00094C89"/>
    <w:rsid w:val="000A20DE"/>
    <w:rsid w:val="000B1D60"/>
    <w:rsid w:val="000B30E4"/>
    <w:rsid w:val="000B48CD"/>
    <w:rsid w:val="000B4C48"/>
    <w:rsid w:val="000B6BD3"/>
    <w:rsid w:val="000E1023"/>
    <w:rsid w:val="000E2AD9"/>
    <w:rsid w:val="000E3932"/>
    <w:rsid w:val="000F242D"/>
    <w:rsid w:val="00107CAE"/>
    <w:rsid w:val="00150967"/>
    <w:rsid w:val="00167936"/>
    <w:rsid w:val="00182B80"/>
    <w:rsid w:val="001847D2"/>
    <w:rsid w:val="0018600B"/>
    <w:rsid w:val="00186A59"/>
    <w:rsid w:val="001A7A64"/>
    <w:rsid w:val="001C5268"/>
    <w:rsid w:val="001C5C3F"/>
    <w:rsid w:val="00201AF2"/>
    <w:rsid w:val="002042E4"/>
    <w:rsid w:val="00225C7D"/>
    <w:rsid w:val="002300FD"/>
    <w:rsid w:val="00234040"/>
    <w:rsid w:val="002529F0"/>
    <w:rsid w:val="002A1F56"/>
    <w:rsid w:val="002A75A0"/>
    <w:rsid w:val="002D0994"/>
    <w:rsid w:val="002E3C1B"/>
    <w:rsid w:val="002F26FF"/>
    <w:rsid w:val="002F7589"/>
    <w:rsid w:val="00301280"/>
    <w:rsid w:val="00307654"/>
    <w:rsid w:val="00343BF0"/>
    <w:rsid w:val="003624D8"/>
    <w:rsid w:val="00362B4E"/>
    <w:rsid w:val="00397EFC"/>
    <w:rsid w:val="003E198B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9293A"/>
    <w:rsid w:val="004B28BF"/>
    <w:rsid w:val="004C069C"/>
    <w:rsid w:val="004C7125"/>
    <w:rsid w:val="004F5136"/>
    <w:rsid w:val="004F72DA"/>
    <w:rsid w:val="004F7CDE"/>
    <w:rsid w:val="00532CA8"/>
    <w:rsid w:val="005439BD"/>
    <w:rsid w:val="00573067"/>
    <w:rsid w:val="00591591"/>
    <w:rsid w:val="005955D3"/>
    <w:rsid w:val="005A66B0"/>
    <w:rsid w:val="005B2935"/>
    <w:rsid w:val="005B7083"/>
    <w:rsid w:val="005F0864"/>
    <w:rsid w:val="00617B40"/>
    <w:rsid w:val="00623C81"/>
    <w:rsid w:val="00623DD4"/>
    <w:rsid w:val="00624276"/>
    <w:rsid w:val="00626321"/>
    <w:rsid w:val="00626ADB"/>
    <w:rsid w:val="00636F28"/>
    <w:rsid w:val="0065059E"/>
    <w:rsid w:val="00655734"/>
    <w:rsid w:val="006615CF"/>
    <w:rsid w:val="006722F9"/>
    <w:rsid w:val="006A0B1A"/>
    <w:rsid w:val="006A5B30"/>
    <w:rsid w:val="006B1282"/>
    <w:rsid w:val="006C37AF"/>
    <w:rsid w:val="006C622C"/>
    <w:rsid w:val="006C77B8"/>
    <w:rsid w:val="006D18AE"/>
    <w:rsid w:val="006D495B"/>
    <w:rsid w:val="006E69D9"/>
    <w:rsid w:val="007248D1"/>
    <w:rsid w:val="007343BF"/>
    <w:rsid w:val="00736430"/>
    <w:rsid w:val="0077481C"/>
    <w:rsid w:val="00794190"/>
    <w:rsid w:val="007A0722"/>
    <w:rsid w:val="007B4779"/>
    <w:rsid w:val="007C5828"/>
    <w:rsid w:val="007F76C7"/>
    <w:rsid w:val="00805A4C"/>
    <w:rsid w:val="00822F9D"/>
    <w:rsid w:val="00834A06"/>
    <w:rsid w:val="00834BA7"/>
    <w:rsid w:val="008459BB"/>
    <w:rsid w:val="008524CD"/>
    <w:rsid w:val="0086129E"/>
    <w:rsid w:val="00877A3B"/>
    <w:rsid w:val="00886731"/>
    <w:rsid w:val="00887852"/>
    <w:rsid w:val="008A2547"/>
    <w:rsid w:val="008C2ACB"/>
    <w:rsid w:val="008C659E"/>
    <w:rsid w:val="008D6252"/>
    <w:rsid w:val="008E4601"/>
    <w:rsid w:val="008E729F"/>
    <w:rsid w:val="0090702C"/>
    <w:rsid w:val="00927695"/>
    <w:rsid w:val="00933810"/>
    <w:rsid w:val="00936D84"/>
    <w:rsid w:val="0094082E"/>
    <w:rsid w:val="00943230"/>
    <w:rsid w:val="0096338B"/>
    <w:rsid w:val="00964131"/>
    <w:rsid w:val="00976C4C"/>
    <w:rsid w:val="009917B5"/>
    <w:rsid w:val="009A231B"/>
    <w:rsid w:val="009C0855"/>
    <w:rsid w:val="009C1751"/>
    <w:rsid w:val="009F4FB9"/>
    <w:rsid w:val="009F6EC2"/>
    <w:rsid w:val="00A114A6"/>
    <w:rsid w:val="00A14960"/>
    <w:rsid w:val="00A33D50"/>
    <w:rsid w:val="00A412BD"/>
    <w:rsid w:val="00A52FD0"/>
    <w:rsid w:val="00AA2C13"/>
    <w:rsid w:val="00AA649D"/>
    <w:rsid w:val="00AC16A7"/>
    <w:rsid w:val="00AC194A"/>
    <w:rsid w:val="00AD697A"/>
    <w:rsid w:val="00B17E67"/>
    <w:rsid w:val="00B2079F"/>
    <w:rsid w:val="00B2259C"/>
    <w:rsid w:val="00B35D6D"/>
    <w:rsid w:val="00B40499"/>
    <w:rsid w:val="00B41464"/>
    <w:rsid w:val="00B45F61"/>
    <w:rsid w:val="00B4611A"/>
    <w:rsid w:val="00B53A62"/>
    <w:rsid w:val="00B626AF"/>
    <w:rsid w:val="00B67B6B"/>
    <w:rsid w:val="00B70268"/>
    <w:rsid w:val="00B76CD1"/>
    <w:rsid w:val="00B81A2D"/>
    <w:rsid w:val="00B8464D"/>
    <w:rsid w:val="00BB6639"/>
    <w:rsid w:val="00BC78DB"/>
    <w:rsid w:val="00BE2AF4"/>
    <w:rsid w:val="00BE2F61"/>
    <w:rsid w:val="00BF262A"/>
    <w:rsid w:val="00C002B4"/>
    <w:rsid w:val="00C048DE"/>
    <w:rsid w:val="00C16253"/>
    <w:rsid w:val="00C21D1F"/>
    <w:rsid w:val="00C22BA7"/>
    <w:rsid w:val="00C239F1"/>
    <w:rsid w:val="00C36F0C"/>
    <w:rsid w:val="00C36F5A"/>
    <w:rsid w:val="00C51F70"/>
    <w:rsid w:val="00C521D9"/>
    <w:rsid w:val="00C7412C"/>
    <w:rsid w:val="00C87B8A"/>
    <w:rsid w:val="00CA3F71"/>
    <w:rsid w:val="00CA7141"/>
    <w:rsid w:val="00CC23D7"/>
    <w:rsid w:val="00CC7C2A"/>
    <w:rsid w:val="00CD5C51"/>
    <w:rsid w:val="00CE28FD"/>
    <w:rsid w:val="00CF1BE3"/>
    <w:rsid w:val="00CF3794"/>
    <w:rsid w:val="00CF44D0"/>
    <w:rsid w:val="00CF744D"/>
    <w:rsid w:val="00D007DF"/>
    <w:rsid w:val="00D148B2"/>
    <w:rsid w:val="00D155CC"/>
    <w:rsid w:val="00D26095"/>
    <w:rsid w:val="00D4701F"/>
    <w:rsid w:val="00D47A4F"/>
    <w:rsid w:val="00D53054"/>
    <w:rsid w:val="00D64FB3"/>
    <w:rsid w:val="00D8061E"/>
    <w:rsid w:val="00DB032D"/>
    <w:rsid w:val="00DC1E76"/>
    <w:rsid w:val="00DC2CD7"/>
    <w:rsid w:val="00DE12FA"/>
    <w:rsid w:val="00DE6F13"/>
    <w:rsid w:val="00DF4FEC"/>
    <w:rsid w:val="00E00BD1"/>
    <w:rsid w:val="00E024DC"/>
    <w:rsid w:val="00E05238"/>
    <w:rsid w:val="00E05262"/>
    <w:rsid w:val="00E26486"/>
    <w:rsid w:val="00E471C9"/>
    <w:rsid w:val="00E516F7"/>
    <w:rsid w:val="00E624C3"/>
    <w:rsid w:val="00E77DC7"/>
    <w:rsid w:val="00E82F4B"/>
    <w:rsid w:val="00EB1E27"/>
    <w:rsid w:val="00EB58EB"/>
    <w:rsid w:val="00EC66BA"/>
    <w:rsid w:val="00ED01A2"/>
    <w:rsid w:val="00ED5CFF"/>
    <w:rsid w:val="00EE2BC3"/>
    <w:rsid w:val="00EE71E6"/>
    <w:rsid w:val="00EE750A"/>
    <w:rsid w:val="00EF214F"/>
    <w:rsid w:val="00EF3109"/>
    <w:rsid w:val="00F114E8"/>
    <w:rsid w:val="00F153E9"/>
    <w:rsid w:val="00F155DA"/>
    <w:rsid w:val="00F262C9"/>
    <w:rsid w:val="00F449DF"/>
    <w:rsid w:val="00F55E37"/>
    <w:rsid w:val="00F765C7"/>
    <w:rsid w:val="00FA4CF5"/>
    <w:rsid w:val="00FB4A2C"/>
    <w:rsid w:val="00FC3FBE"/>
    <w:rsid w:val="00FE367D"/>
    <w:rsid w:val="00FE71F9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E2F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2F4B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8C659E"/>
    <w:rPr>
      <w:b/>
      <w:bCs/>
    </w:rPr>
  </w:style>
  <w:style w:type="character" w:customStyle="1" w:styleId="30">
    <w:name w:val="Заголовок 3 Знак"/>
    <w:basedOn w:val="a0"/>
    <w:link w:val="3"/>
    <w:rsid w:val="00BE2F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uiPriority w:val="99"/>
    <w:rsid w:val="0090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0B48C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B48CD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semiHidden/>
    <w:unhideWhenUsed/>
    <w:rsid w:val="000B48C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E2F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2F4B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8C659E"/>
    <w:rPr>
      <w:b/>
      <w:bCs/>
    </w:rPr>
  </w:style>
  <w:style w:type="character" w:customStyle="1" w:styleId="30">
    <w:name w:val="Заголовок 3 Знак"/>
    <w:basedOn w:val="a0"/>
    <w:link w:val="3"/>
    <w:rsid w:val="00BE2F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uiPriority w:val="99"/>
    <w:rsid w:val="0090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0B48C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B48CD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semiHidden/>
    <w:unhideWhenUsed/>
    <w:rsid w:val="000B48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0FD7-331E-4481-BDB9-FD30CDD9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2020-02-12T10:30:00Z</dcterms:created>
  <dcterms:modified xsi:type="dcterms:W3CDTF">2020-02-12T10:30:00Z</dcterms:modified>
</cp:coreProperties>
</file>