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AC55B4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063F8">
        <w:rPr>
          <w:rFonts w:ascii="Times New Roman" w:hAnsi="Times New Roman" w:cs="Times New Roman"/>
          <w:sz w:val="24"/>
          <w:szCs w:val="24"/>
        </w:rPr>
        <w:t xml:space="preserve"> 63 076,5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F5274" w:rsidRPr="00F726AB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AC55B4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AC55B4">
        <w:rPr>
          <w:rFonts w:ascii="Times New Roman" w:hAnsi="Times New Roman" w:cs="Times New Roman"/>
          <w:sz w:val="24"/>
          <w:szCs w:val="24"/>
        </w:rPr>
        <w:t>75 722,3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3063F8">
        <w:rPr>
          <w:rFonts w:ascii="Times New Roman" w:hAnsi="Times New Roman" w:cs="Times New Roman"/>
          <w:sz w:val="24"/>
          <w:szCs w:val="24"/>
        </w:rPr>
        <w:t xml:space="preserve">с января </w:t>
      </w:r>
      <w:r w:rsidR="00AC55B4">
        <w:rPr>
          <w:rFonts w:ascii="Times New Roman" w:hAnsi="Times New Roman" w:cs="Times New Roman"/>
          <w:sz w:val="24"/>
          <w:szCs w:val="24"/>
        </w:rPr>
        <w:t xml:space="preserve">по октябрь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AC55B4">
        <w:rPr>
          <w:rFonts w:ascii="Times New Roman" w:hAnsi="Times New Roman" w:cs="Times New Roman"/>
          <w:sz w:val="24"/>
          <w:szCs w:val="24"/>
        </w:rPr>
        <w:t>38 262,28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r w:rsidR="003063F8">
        <w:rPr>
          <w:rFonts w:ascii="Times New Roman" w:hAnsi="Times New Roman" w:cs="Times New Roman"/>
          <w:sz w:val="24"/>
          <w:szCs w:val="24"/>
        </w:rPr>
        <w:t xml:space="preserve"> за </w:t>
      </w:r>
      <w:r w:rsidR="00AC55B4">
        <w:rPr>
          <w:rFonts w:ascii="Times New Roman" w:hAnsi="Times New Roman" w:cs="Times New Roman"/>
          <w:sz w:val="24"/>
          <w:szCs w:val="24"/>
        </w:rPr>
        <w:t>октябрь 3 720,4</w:t>
      </w:r>
      <w:r w:rsidR="00A41550">
        <w:rPr>
          <w:rFonts w:ascii="Times New Roman" w:hAnsi="Times New Roman" w:cs="Times New Roman"/>
          <w:sz w:val="24"/>
          <w:szCs w:val="24"/>
        </w:rPr>
        <w:t xml:space="preserve"> тыс.руб. 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F43900" w:rsidRDefault="00F726AB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551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3063F8">
        <w:rPr>
          <w:rFonts w:ascii="Times New Roman" w:hAnsi="Times New Roman" w:cs="Times New Roman"/>
          <w:sz w:val="24"/>
          <w:szCs w:val="24"/>
        </w:rPr>
        <w:t>;</w:t>
      </w:r>
    </w:p>
    <w:p w:rsidR="0095643F" w:rsidRDefault="0095643F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D37973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 w:rsidRPr="00D37973">
        <w:rPr>
          <w:rFonts w:ascii="Times New Roman" w:hAnsi="Times New Roman" w:cs="Times New Roman"/>
          <w:sz w:val="24"/>
          <w:szCs w:val="24"/>
        </w:rPr>
        <w:t xml:space="preserve"> «Обеспечение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животных»</w:t>
      </w:r>
      <w:r w:rsidR="001775D9" w:rsidRPr="00D37973">
        <w:rPr>
          <w:rFonts w:ascii="Times New Roman" w:hAnsi="Times New Roman" w:cs="Times New Roman"/>
          <w:sz w:val="24"/>
          <w:szCs w:val="24"/>
        </w:rPr>
        <w:t>:</w:t>
      </w:r>
    </w:p>
    <w:p w:rsidR="000874A1" w:rsidRDefault="000874A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Работы по контракту выполнены на сумму - 1 534,5 т.р. Соглашение о расторжении контракта от 30.09.2021.  </w:t>
      </w:r>
    </w:p>
    <w:p w:rsidR="000874A1" w:rsidRDefault="000874A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74A1">
        <w:rPr>
          <w:rFonts w:ascii="Times New Roman" w:hAnsi="Times New Roman" w:cs="Times New Roman"/>
          <w:sz w:val="24"/>
          <w:szCs w:val="24"/>
        </w:rPr>
        <w:t xml:space="preserve"> Свободный остаток бюджетных ассигнований - 0,8 т.р., не планируется к освоению.</w:t>
      </w: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Pr="0095643F" w:rsidRDefault="000F255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F078B1" w:rsidRPr="0095643F" w:rsidRDefault="00F078B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срок исполнения - декабрь 2021 г.;</w:t>
      </w:r>
    </w:p>
    <w:p w:rsidR="00622665" w:rsidRPr="0095643F" w:rsidRDefault="00F078B1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заключен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</w:t>
      </w:r>
      <w:r w:rsidR="00622665" w:rsidRPr="0095643F"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22.10.2021 об изменении цены контракта на сумму 15 000 т.р. </w:t>
      </w:r>
    </w:p>
    <w:p w:rsidR="00F078B1" w:rsidRPr="0095643F" w:rsidRDefault="0062266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 - выделение БА на сумму 2 500 т.р. (ув. №1-183 от 22.10.2021). </w:t>
      </w:r>
      <w:r w:rsidR="00F078B1" w:rsidRPr="0095643F">
        <w:rPr>
          <w:rFonts w:ascii="Times New Roman" w:hAnsi="Times New Roman" w:cs="Times New Roman"/>
          <w:sz w:val="24"/>
          <w:szCs w:val="24"/>
        </w:rPr>
        <w:t>Срок исполнения - декабрь 2021 г.;</w:t>
      </w:r>
    </w:p>
    <w:p w:rsidR="00622665" w:rsidRPr="0095643F" w:rsidRDefault="00014CFB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заключен контракт №15-УС от 20.04.2021 с ИП Днистрян В.М. на сумму 400 т.р. на оказание услуг по выполнению противопаводковых мероприятий. </w:t>
      </w:r>
    </w:p>
    <w:p w:rsidR="00014CFB" w:rsidRPr="0095643F" w:rsidRDefault="00622665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работы по контракту выполнены в полном объеме, оплата на сумму 32,2 т.р. в ноябре 2021 г. </w:t>
      </w:r>
    </w:p>
    <w:p w:rsidR="00014CFB" w:rsidRPr="0095643F" w:rsidRDefault="00014CFB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№1-УС от 25.01.2021 с ООО "Геокар" на сумму 542,9 т.р. на оказание услуг по содержанию городских кладбищ; работы по контракту выполнены.  3) заключен контракт №0187300004521000122 от 14.05.2021 с ООО "Геокар" на сумму 939,1 т.р. на оказание услуг по содержанию городских кладбищ; срок исполнения - декабрь 2021 г.;</w:t>
      </w:r>
    </w:p>
    <w:p w:rsidR="00622665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№46-УС от 07.07.2021 с ООО "Электрон" на сумму 499,9 т.р. на оказание услуг по уходу за цветниками и живой изгородью. Контракт исполнен</w:t>
      </w:r>
      <w:r w:rsidR="006A40E8" w:rsidRPr="0095643F">
        <w:rPr>
          <w:rFonts w:ascii="Times New Roman" w:hAnsi="Times New Roman" w:cs="Times New Roman"/>
          <w:sz w:val="24"/>
          <w:szCs w:val="24"/>
        </w:rPr>
        <w:t>.</w:t>
      </w:r>
      <w:r w:rsidRPr="009564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№16-УС от 23.04.2021 с ООО "Геокар" на сумму 526,9 т.р. на оказание услуг по содержанию детских площадок</w:t>
      </w:r>
      <w:r w:rsidR="006A40E8" w:rsidRPr="0095643F">
        <w:rPr>
          <w:rFonts w:ascii="Times New Roman" w:hAnsi="Times New Roman" w:cs="Times New Roman"/>
          <w:sz w:val="24"/>
          <w:szCs w:val="24"/>
        </w:rPr>
        <w:t xml:space="preserve"> работы выполнены в полном объеме</w:t>
      </w:r>
      <w:r w:rsidRPr="0095643F">
        <w:rPr>
          <w:rFonts w:ascii="Times New Roman" w:hAnsi="Times New Roman" w:cs="Times New Roman"/>
          <w:sz w:val="24"/>
          <w:szCs w:val="24"/>
        </w:rPr>
        <w:t>.;</w:t>
      </w:r>
    </w:p>
    <w:p w:rsidR="00014CFB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№54-Р от 11.08.2021 с ООО "Геокар" на сумму 173,1 т.р. на выполнение работ по ремонту оборудования на детских игровых площадках; работы по контракту выполнены.;</w:t>
      </w:r>
    </w:p>
    <w:p w:rsidR="006A40E8" w:rsidRPr="0095643F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 xml:space="preserve">- выделение БА на сумму 700 тыс.руб. (ув. №1-100 от 21.05.2021).  </w:t>
      </w:r>
    </w:p>
    <w:p w:rsidR="006A40E8" w:rsidRPr="0095643F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№0187300004521000319 от 02.08.2021 с ООО "Сервисная компания "МТУ" на сумму 700 т.р. на выполнение работ по объекту «Устройство детской площадки в пгт.Высокий по ул.Гагарина,13а». Срок исполнения - ноябрь 2021 г.</w:t>
      </w: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sz w:val="24"/>
          <w:szCs w:val="24"/>
        </w:rPr>
        <w:t>- заключен контракт №56-УС от 11.08.2021 с ИП Глотов С.А. на сумму 254,1 т.р. на оказание услуг по техническому обслуживанию LED экрана объемно-световой композиции на первом кольце при въезде в г.Мегион; срок исполнения - декабрь 2021 г.</w:t>
      </w:r>
    </w:p>
    <w:p w:rsidR="0095643F" w:rsidRPr="0095643F" w:rsidRDefault="0095643F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B26D58" w:rsidRPr="0095643F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6792">
        <w:rPr>
          <w:rFonts w:ascii="Times New Roman" w:hAnsi="Times New Roman" w:cs="Times New Roman"/>
          <w:sz w:val="24"/>
          <w:szCs w:val="24"/>
        </w:rPr>
        <w:t>-  заключено соглашение предоставлении субсидии местному бюджету из бюджета</w:t>
      </w:r>
      <w:r>
        <w:rPr>
          <w:rFonts w:ascii="Times New Roman" w:hAnsi="Times New Roman" w:cs="Times New Roman"/>
          <w:sz w:val="24"/>
          <w:szCs w:val="24"/>
        </w:rPr>
        <w:t>, Ханты-Мансийского автономного округа –Югры №08-ОЗП-2021.</w:t>
      </w:r>
      <w:r w:rsidR="0095643F">
        <w:rPr>
          <w:rFonts w:ascii="Times New Roman" w:hAnsi="Times New Roman" w:cs="Times New Roman"/>
          <w:sz w:val="24"/>
          <w:szCs w:val="24"/>
        </w:rPr>
        <w:t xml:space="preserve"> Освоение денежных средств в октябре 2021.;</w:t>
      </w:r>
    </w:p>
    <w:p w:rsidR="006A40E8" w:rsidRPr="00584687" w:rsidRDefault="006A40E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D58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1D3340" w:rsidRDefault="00B26D58" w:rsidP="0095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Заключено соглашение, на п</w:t>
      </w:r>
      <w:r w:rsidRPr="00535D01">
        <w:rPr>
          <w:rFonts w:ascii="Times New Roman" w:hAnsi="Times New Roman" w:cs="Times New Roman"/>
          <w:sz w:val="24"/>
          <w:szCs w:val="24"/>
        </w:rPr>
        <w:t>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35D0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от 20.08.2021 года №184 «О предоставлении субсидии акционерному обществу «Мегионгазсервис» на возмещение недополученных доходов от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сжиженного газа населению города Мегиона» выплата за </w:t>
      </w:r>
      <w:r w:rsidR="0095643F">
        <w:rPr>
          <w:rFonts w:ascii="Times New Roman" w:hAnsi="Times New Roman" w:cs="Times New Roman"/>
          <w:sz w:val="24"/>
          <w:szCs w:val="24"/>
        </w:rPr>
        <w:t xml:space="preserve">третий квартал </w:t>
      </w:r>
      <w:r>
        <w:rPr>
          <w:rFonts w:ascii="Times New Roman" w:hAnsi="Times New Roman" w:cs="Times New Roman"/>
          <w:sz w:val="24"/>
          <w:szCs w:val="24"/>
        </w:rPr>
        <w:t xml:space="preserve">2021 года </w:t>
      </w:r>
      <w:r w:rsidR="0095643F">
        <w:rPr>
          <w:rFonts w:ascii="Times New Roman" w:hAnsi="Times New Roman" w:cs="Times New Roman"/>
          <w:sz w:val="24"/>
          <w:szCs w:val="24"/>
        </w:rPr>
        <w:t>будет произведена в ноябре 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  <w:bookmarkStart w:id="0" w:name="_GoBack"/>
      <w:bookmarkEnd w:id="0"/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4F3" w:rsidRDefault="00CC24F3" w:rsidP="00C35A60">
      <w:pPr>
        <w:spacing w:after="0" w:line="240" w:lineRule="auto"/>
      </w:pPr>
      <w:r>
        <w:separator/>
      </w:r>
    </w:p>
  </w:endnote>
  <w:endnote w:type="continuationSeparator" w:id="0">
    <w:p w:rsidR="00CC24F3" w:rsidRDefault="00CC24F3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4F3" w:rsidRDefault="00CC24F3" w:rsidP="00C35A60">
      <w:pPr>
        <w:spacing w:after="0" w:line="240" w:lineRule="auto"/>
      </w:pPr>
      <w:r>
        <w:separator/>
      </w:r>
    </w:p>
  </w:footnote>
  <w:footnote w:type="continuationSeparator" w:id="0">
    <w:p w:rsidR="00CC24F3" w:rsidRDefault="00CC24F3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25D17"/>
    <w:rsid w:val="00052B66"/>
    <w:rsid w:val="00053078"/>
    <w:rsid w:val="00054AD5"/>
    <w:rsid w:val="00075B39"/>
    <w:rsid w:val="00084D74"/>
    <w:rsid w:val="000874A1"/>
    <w:rsid w:val="000A6812"/>
    <w:rsid w:val="000B0BCB"/>
    <w:rsid w:val="000E0E4C"/>
    <w:rsid w:val="000F0077"/>
    <w:rsid w:val="000F140B"/>
    <w:rsid w:val="000F2551"/>
    <w:rsid w:val="000F5D1A"/>
    <w:rsid w:val="00142D82"/>
    <w:rsid w:val="00151C0D"/>
    <w:rsid w:val="00167EA1"/>
    <w:rsid w:val="00170D48"/>
    <w:rsid w:val="00171735"/>
    <w:rsid w:val="00173380"/>
    <w:rsid w:val="0017595D"/>
    <w:rsid w:val="001775D9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6479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37973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078B1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1CB7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8D0EC-9532-4B4E-80F0-046F3D1E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9301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173</cp:revision>
  <cp:lastPrinted>2021-11-11T07:02:00Z</cp:lastPrinted>
  <dcterms:created xsi:type="dcterms:W3CDTF">2019-10-21T05:29:00Z</dcterms:created>
  <dcterms:modified xsi:type="dcterms:W3CDTF">2021-11-11T07:03:00Z</dcterms:modified>
</cp:coreProperties>
</file>