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BC" w:rsidRDefault="00087BB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7BBC" w:rsidRDefault="00087BBC">
      <w:pPr>
        <w:pStyle w:val="ConsPlusNormal"/>
        <w:jc w:val="both"/>
        <w:outlineLvl w:val="0"/>
      </w:pPr>
    </w:p>
    <w:p w:rsidR="00087BBC" w:rsidRDefault="00087BBC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087BBC" w:rsidRDefault="00087BBC">
      <w:pPr>
        <w:pStyle w:val="ConsPlusTitle"/>
        <w:jc w:val="center"/>
      </w:pPr>
    </w:p>
    <w:p w:rsidR="00087BBC" w:rsidRDefault="00087BBC">
      <w:pPr>
        <w:pStyle w:val="ConsPlusTitle"/>
        <w:jc w:val="center"/>
      </w:pPr>
      <w:r>
        <w:t>РАСПОРЯЖЕНИЕ</w:t>
      </w:r>
    </w:p>
    <w:p w:rsidR="00087BBC" w:rsidRDefault="00087BBC">
      <w:pPr>
        <w:pStyle w:val="ConsPlusTitle"/>
        <w:jc w:val="center"/>
      </w:pPr>
      <w:r>
        <w:t xml:space="preserve">от 1 июня 2012 г. N </w:t>
      </w:r>
      <w:bookmarkStart w:id="0" w:name="_GoBack"/>
      <w:r>
        <w:t>311-рп</w:t>
      </w:r>
      <w:bookmarkEnd w:id="0"/>
    </w:p>
    <w:p w:rsidR="00087BBC" w:rsidRDefault="00087BBC">
      <w:pPr>
        <w:pStyle w:val="ConsPlusTitle"/>
        <w:jc w:val="center"/>
      </w:pPr>
    </w:p>
    <w:p w:rsidR="00087BBC" w:rsidRDefault="00087BBC">
      <w:pPr>
        <w:pStyle w:val="ConsPlusTitle"/>
        <w:jc w:val="center"/>
      </w:pPr>
      <w:r>
        <w:t>О ДОПОЛНИТЕЛЬНЫХ МЕРАХ ОБЕСПЕЧЕНИЯ БЕЗОПАСНОСТИ НА ОБЪЕКТАХ</w:t>
      </w:r>
    </w:p>
    <w:p w:rsidR="00087BBC" w:rsidRDefault="00087BBC">
      <w:pPr>
        <w:pStyle w:val="ConsPlusTitle"/>
        <w:jc w:val="center"/>
      </w:pPr>
      <w:r>
        <w:t>С МАССОВЫМ ПРЕБЫВАНИЕМ ГРАЖДАН, РАСПОЛОЖЕННЫХ НА ТЕРРИТОРИИ</w:t>
      </w:r>
    </w:p>
    <w:p w:rsidR="00087BBC" w:rsidRDefault="00087BBC">
      <w:pPr>
        <w:pStyle w:val="ConsPlusTitle"/>
        <w:jc w:val="center"/>
      </w:pPr>
      <w:r>
        <w:t>ХАНТЫ-МАНСИЙСКОГО АВТОНОМНОГО ОКРУГА - ЮГРЫ</w:t>
      </w:r>
    </w:p>
    <w:p w:rsidR="00087BBC" w:rsidRDefault="00087BBC">
      <w:pPr>
        <w:pStyle w:val="ConsPlusNormal"/>
        <w:ind w:firstLine="540"/>
        <w:jc w:val="both"/>
      </w:pPr>
    </w:p>
    <w:p w:rsidR="00087BBC" w:rsidRDefault="00087BBC">
      <w:pPr>
        <w:pStyle w:val="ConsPlusNormal"/>
        <w:ind w:firstLine="540"/>
        <w:jc w:val="both"/>
      </w:pPr>
      <w:r>
        <w:t xml:space="preserve">Руководствуясь Федеральными законами от 6 октября 1999 года </w:t>
      </w:r>
      <w:hyperlink r:id="rId5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марта 2006 года </w:t>
      </w:r>
      <w:hyperlink r:id="rId6">
        <w:r>
          <w:rPr>
            <w:color w:val="0000FF"/>
          </w:rPr>
          <w:t>N 35-ФЗ</w:t>
        </w:r>
      </w:hyperlink>
      <w:r>
        <w:t xml:space="preserve"> "О противодействии терроризму", в целях реализации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Российской Федерации от 12 мая 2009 года N 537 "О стратегии национальной безопасности Российской Федерации до 2020 года", поручений Президента Российской Федерации от 28 января 2011 года N Пр-216, от 19 февраля 2011 года N Пр-418, учитывая решение совместного заседания Антитеррористической комиссии и Оперативного штаба в Ханты-Мансийском автономном округе - Югре (протокол от 16 апреля 2012 года N 46/3ДСП):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1. Департаменту образования и молодежной политики Ханты-Мансийского автономного округа - Югры, Департаменту социального развития Ханты-Мансийского автономного округа - Югры, Департаменту здравоохранения Ханты-Мансийского автономного округа - Югры, Департаменту физической культуры и спорта Ханты-Мансийского автономного округа - Югры, Департаменту культуры Ханты-Мансийского автономного округа - Югры, Департаменту по управлению государственным имуществом Ханты-Мансийского автономного округа - Югры: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1.1. Обеспечить антитеррористическую защищенность объектов государственной собственности, находящихся в их ведении, а также в пределах компетенции координировать деятельность по обеспечению безопасности иных объектов.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1.2. Принимать участие совместно с уполномоченными территориальными органами федеральных органов исполнительной власти и органами местного самоуправления муниципальных образований Ханты-Мансийского автономного округа - Югры в проведении мониторинга состояния антитеррористической защищенности объектов с массовым пребыванием граждан, расположенных на территории Ханты-Мансийского автономного округа - Югры (далее также - объекты).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1.3. В срок до 10 января 2013 года разработать и утвердить инструкции по обеспечению безопасности объектов с массовым пребыванием граждан, расположенных на территории Ханты-Мансийского автономного округа - Югры, в соответствии с Типовой инструкцией, утвержденной Антитеррористической комиссией Ханты-Мансийского автономного округа - Югры, и довести их до заинтересованных руководителей организаций и учреждений (по компетенции).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2. Рекомендовать органам местного самоуправления муниципальных образований Ханты-Мансийского автономного округа - Югры: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2.1. Организовать проведение мероприятий по обеспечению объектов с массовым пребыванием граждан, находящихся в муниципальной собственности, расположенных на территории муниципальных образований, необходимыми техническими средствами защиты и экстренной связью с органами внутренних дел, и противопожарной службой, в том числе проведение мониторинга состояния их антитеррористической защищенности.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2.2. Принимать участие совместно с уполномоченными территориальными органами федеральных органов исполнительной власти в инспектировании (не менее одного раза в полугодие) объектов с массовым пребыванием граждан, расположенных на территории муниципальных образований, на предмет обеспечения их антитеррористической защищенности.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2.3. Проводить разъяснительную работу с населением, в том числе через средства массовой информации, о необходимости повышения бдительности, о порядке действий при обнаружении подозрительных и бесхозных предметов.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lastRenderedPageBreak/>
        <w:t>2.4. В пределах компетенции организовать привлечение частных охранных предприятий, служб безопасности и организаций, казачьих обществ и общественности к оказанию содействия правоохранительным органам в проведении профилактической работы, обеспечении общественного порядка и охраны объектов с массовым пребыванием граждан.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2.5. Предусмотреть в нормативных документах по организации проведения массовых мероприятий на территории муниципального образования положения (нормы), ограничивающие (запрещающие) торговлю и пронос на территорию объектов с массовым пребыванием граждан во время проведения общественно-политических, культурно-зрелищных и спортивных мероприятий алкогольных напитков, товаров, расфасованных в стеклянную, металлическую и иную тару, а также пиротехнических изделий, огнеопасных, взрывчатых, ядовитых, пахучих и радиоактивных веществ, холодного и огнестрельного оружия.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2.6. До начала проведения мероприятий с массовым участием граждан уведомлять территориальные органы Управления Министерства внутренних дел Российской Федерации по Ханты-Мансийскому автономному округу - Югре о необходимости проведения обследования объектов с применением служебных собак и технических средств.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3. Рекомендовать Управлению Министерства внутренних дел Российской Федерации по Ханты-Мансийскому автономному округу - Югре в порядке, предусмотренном федеральным законодательством: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3.1. Проводить проверку частных охранных предприятий и их сотрудников, принимающих участие в обеспечении безопасности при проведении массовых мероприятий на предмет наличия необходимых документов и лицензий, подтверждающих право на занятие охранной деятельностью.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3.2. Накануне проведения мероприятий с массовым участием граждан проводить предварительное обследование помещений и прилегающей территории с применением служебных собак и технических средств на предмет выявления взрывчатых веществ и взрывных устройств.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3.3. Оказывать содействие администрациям объектов в недопущении на массовые мероприятия лиц в состоянии алкогольного, наркотического или токсического опьянения, пытающихся пронести алкогольные напитки, предметы, которые могут быть использованы для причинения вреда жизни и здоровью граждан, а также оказывать помощь в пресечении употребления спиртных напитков на трибунах и зрительских местах.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3.4. Осуществлять контроль за недопущением проникновения на объекты проведения массовых мероприятий и нахождения на них лиц, имеющих при себе пиротехнические изделия, огнеопасные, взрывчатые, ядовитые, пахучие и радиоактивные вещества, холодное и огнестрельное оружие, за исключением сотрудников федеральных органов исполнительной власти, имеющих право ношения табельного оружия и боеприпасов при исполнении своих должностных обязанностей.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3.5. Осуществлять контроль за наполняемостью территории объектов с массовым пребыванием граждан и в случае превышения предельной нормы требовать от организатора публичного мероприятия объявления о прекращении допуска граждан и (или) самостоятельно прекращать допуск граждан на мероприятия.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3.6. Принимать меры к удалению с территории объектов граждан, совершающих противоправные действия на объектах с массовым пребыванием, привлекать их к ответственности в соответствии с действующим законодательством.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4. Рекомендовать руководителям организаций и учреждений образования, здравоохранения, культуры, социального назначения, физической культуры и спорта, культурно-досуговой и развлекательной деятельности (независимо от их организационно-правовой формы собственности), осуществляющим свою деятельность на объектах с массовым пребыванием граждан, расположенных на территории Ханты-Мансийского автономного округа - Югры: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4.1. Предусмотреть в правилах поведения посетителей объектов с массовым пребыванием граждан положения (нормы), устанавливающие запрет на: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осуществление торговли и пронос на территорию объектов алкогольных напитков, товаров, расфасованных в стеклянную, металлическую и иную тару;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 xml:space="preserve">пронос на территорию объектов пиротехнических изделий, огнеопасных, взрывчатых, </w:t>
      </w:r>
      <w:r>
        <w:lastRenderedPageBreak/>
        <w:t>ядовитых, пахучих и радиоактивных веществ, холодного и огнестрельного оружия, колющих и режущих предметов, чемоданов, крупногабаритных свертков (сумок) и иных предметов, которые могут мешать зрителям и нормальному проведению массового мероприятия;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появление на территории объектов в состоянии алкогольного, токсического или наркотического опьянения, оскорбляющем человеческое достоинство и общественную нравственность;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 xml:space="preserve">курение и распитие спиртных напитков </w:t>
      </w:r>
      <w:proofErr w:type="gramStart"/>
      <w:r>
        <w:t>в неустановленных администрацией объекта</w:t>
      </w:r>
      <w:proofErr w:type="gramEnd"/>
      <w:r>
        <w:t xml:space="preserve"> местах;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бросание на территории объектов (в том числе трибунах, аренах, сценах) различных предметов и мусора, а также совершение иных действий, нарушающих общественный порядок на объекте;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создание помех передвижению на объекте, в том числе путем занятия проходов, лестниц, люков и переходов.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4.2. Организовать на объектах с массовым пребыванием граждан: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пропаганду правил поведения участников, зрителей в случае угрозы возникновения (возникновении) чрезвычайной ситуации, в том числе террористического характера, используя наглядно-художественное оформление, радиотрансляционную сеть объекта и другие средства, а также наличие в доступном месте информационного стенда с правилами поведения посетителей, сведениями о порядке эвакуации и мерах пожарной безопасности;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безотказную работу всех инженерных систем и систем оповещения, готовность средств пожаротушения, надежности конструкций зданий и сооружений, готовности трибун, маршрутов эвакуации;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разработку и распространение среди посетителей специальной памятки с правилами поведения на объекте, в том числе схемой эвакуации;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обучение и аттестацию обслуживающего персонала по действиям при возникновении чрезвычайных ситуаций в соответствии с инструкциями, информирование органов внутренних дел о числе проданных билетов и выданных пропусков, в том числе на автотранспорт;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установку и работоспособность переносных и стационарных технических средств для обнаружения оружия и других, запрещенных к проносу на объект предметов и веществ;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установку на объекте и прилегающей территории специальных ограждений, указателей маршрутов движения посетителей, а также путей эвакуации с учетом недопущения встречных потоков движения посетителей;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оперативное взаимодействие со службами охраны общественного порядка и безопасности, с соответствующими управлениями и отделами по делам гражданской обороны и чрезвычайным ситуациям муниципальных образований Ханты-Мансийского автономного округа - Югры, подразделениями государственной противопожарной службы, органами медицинского и санитарно-эпидемиологического надзора, а также содействие в получении ими доступа к средствам связи в чрезвычайных ситуациях;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контрольно-пропускной режим, размещение посетителей на аренах и трибунах согласно билетам и пропускам.</w:t>
      </w:r>
    </w:p>
    <w:p w:rsidR="00087BBC" w:rsidRDefault="00087BBC">
      <w:pPr>
        <w:pStyle w:val="ConsPlusNormal"/>
        <w:spacing w:before="200"/>
        <w:ind w:firstLine="540"/>
        <w:jc w:val="both"/>
      </w:pPr>
      <w:r>
        <w:t>4.3. В случае возникновения на объекте предпосылок к совершению террористических актов, экстремистских проявлений, беспорядков и иных опасных противоправных действий и чрезвычайных ситуаций незамедлительно сообщать об этом в дежурные части правоохранительных органов, ответственных за обеспечение безопасности граждан, оказывать им помощь и выполнять их указания.</w:t>
      </w:r>
    </w:p>
    <w:p w:rsidR="00087BBC" w:rsidRDefault="00087BBC">
      <w:pPr>
        <w:pStyle w:val="ConsPlusNormal"/>
        <w:ind w:firstLine="540"/>
        <w:jc w:val="both"/>
      </w:pPr>
    </w:p>
    <w:p w:rsidR="00087BBC" w:rsidRDefault="00087BBC">
      <w:pPr>
        <w:pStyle w:val="ConsPlusNormal"/>
        <w:jc w:val="right"/>
      </w:pPr>
      <w:r>
        <w:t>Губернатор</w:t>
      </w:r>
    </w:p>
    <w:p w:rsidR="00087BBC" w:rsidRDefault="00087BBC">
      <w:pPr>
        <w:pStyle w:val="ConsPlusNormal"/>
        <w:jc w:val="right"/>
      </w:pPr>
      <w:r>
        <w:t>Ханты-Мансийского</w:t>
      </w:r>
    </w:p>
    <w:p w:rsidR="00087BBC" w:rsidRDefault="00087BBC">
      <w:pPr>
        <w:pStyle w:val="ConsPlusNormal"/>
        <w:jc w:val="right"/>
      </w:pPr>
      <w:r>
        <w:t>автономного округа - Югры</w:t>
      </w:r>
    </w:p>
    <w:p w:rsidR="00087BBC" w:rsidRDefault="00087BBC">
      <w:pPr>
        <w:pStyle w:val="ConsPlusNormal"/>
        <w:jc w:val="right"/>
      </w:pPr>
      <w:r>
        <w:t>Н.В.КОМАРОВА</w:t>
      </w:r>
    </w:p>
    <w:p w:rsidR="00087BBC" w:rsidRDefault="00087BBC">
      <w:pPr>
        <w:pStyle w:val="ConsPlusNormal"/>
        <w:ind w:firstLine="540"/>
        <w:jc w:val="both"/>
      </w:pPr>
    </w:p>
    <w:p w:rsidR="00087BBC" w:rsidRDefault="00087BBC">
      <w:pPr>
        <w:pStyle w:val="ConsPlusNormal"/>
        <w:ind w:firstLine="540"/>
        <w:jc w:val="both"/>
      </w:pPr>
    </w:p>
    <w:p w:rsidR="00087BBC" w:rsidRDefault="00087B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 w:rsidSect="00A6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BC"/>
    <w:rsid w:val="00087BBC"/>
    <w:rsid w:val="001716CD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5D8AD-615A-4DE0-A891-54B77255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087B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7B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87B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A975405E18CF43CDBAB8A9ACB3DC91FD56272B329F269BB34C46C2FBEAD06A2F0B2CF57F3634B8868D5BFEy53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975405E18CF43CDBAB8A9ACB3DC91F453202737917B91BB154AC0FCE58F6F3A1A74F877202AB0909159FC53yA3AF" TargetMode="External"/><Relationship Id="rId5" Type="http://schemas.openxmlformats.org/officeDocument/2006/relationships/hyperlink" Target="consultantplus://offline/ref=48A975405E18CF43CDBAB8A9ACB3DC91F453272534977B91BB154AC0FCE58F6F3A1A74F877202AB0909159FC53yA3A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2022-08-08T05:55:00Z</dcterms:created>
  <dcterms:modified xsi:type="dcterms:W3CDTF">2022-08-08T05:57:00Z</dcterms:modified>
</cp:coreProperties>
</file>