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946"/>
      </w:tblGrid>
      <w:tr w:rsidR="00631F5A" w:rsidRPr="00631F5A" w:rsidTr="00631F5A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1F5A" w:rsidRPr="00631F5A" w:rsidRDefault="00631F5A" w:rsidP="00631F5A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1F5A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1F5A" w:rsidRPr="00631F5A" w:rsidRDefault="00631F5A" w:rsidP="00631F5A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1F5A">
              <w:rPr>
                <w:rFonts w:eastAsia="Times New Roman" w:cs="Times New Roman"/>
                <w:szCs w:val="24"/>
                <w:lang w:eastAsia="ru-RU"/>
              </w:rPr>
              <w:t>414</w:t>
            </w:r>
          </w:p>
        </w:tc>
      </w:tr>
      <w:tr w:rsidR="00631F5A" w:rsidRPr="00631F5A" w:rsidTr="00631F5A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1F5A" w:rsidRPr="00631F5A" w:rsidRDefault="00631F5A" w:rsidP="00631F5A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1F5A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1F5A" w:rsidRPr="00631F5A" w:rsidRDefault="00631F5A" w:rsidP="00631F5A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1F5A">
              <w:rPr>
                <w:rFonts w:eastAsia="Times New Roman" w:cs="Times New Roman"/>
                <w:szCs w:val="24"/>
                <w:lang w:eastAsia="ru-RU"/>
              </w:rPr>
              <w:t>25.12.2015</w:t>
            </w:r>
          </w:p>
        </w:tc>
      </w:tr>
      <w:tr w:rsidR="00631F5A" w:rsidRPr="00631F5A" w:rsidTr="00631F5A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1F5A" w:rsidRPr="00631F5A" w:rsidRDefault="00631F5A" w:rsidP="00631F5A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1F5A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1F5A" w:rsidRPr="00631F5A" w:rsidRDefault="00631F5A" w:rsidP="00631F5A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1F5A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631F5A" w:rsidRPr="00631F5A" w:rsidTr="00631F5A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1F5A" w:rsidRPr="00631F5A" w:rsidRDefault="00631F5A" w:rsidP="00631F5A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1F5A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1F5A" w:rsidRPr="00631F5A" w:rsidRDefault="00631F5A" w:rsidP="00631F5A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31F5A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О внесении изменений и дополнений в</w:t>
      </w:r>
      <w:r w:rsidRPr="00631F5A">
        <w:rPr>
          <w:rFonts w:eastAsia="Times New Roman" w:cs="Times New Roman"/>
          <w:color w:val="333333"/>
          <w:szCs w:val="24"/>
          <w:lang w:eastAsia="ru-RU"/>
        </w:rPr>
        <w:br/>
        <w:t>распоряжение администрации города</w:t>
      </w:r>
      <w:r w:rsidRPr="00631F5A">
        <w:rPr>
          <w:rFonts w:eastAsia="Times New Roman" w:cs="Times New Roman"/>
          <w:color w:val="333333"/>
          <w:szCs w:val="24"/>
          <w:lang w:eastAsia="ru-RU"/>
        </w:rPr>
        <w:br/>
        <w:t> от 03.12.2015 №360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В целях осуществления общей учетной политики, обеспечивающей единые принципы, правила организации и ведения бюджетного учета, составления и предоставления бюджетной (финансовой) и налоговой отчетности, взаимоотношений по этим вопросам, как с внутренними, так и внешними пользователями информации: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1.Внести изменение в приложение к распоряжению администрации города от 03.12.2015 №360 «Об учетной политике»:</w:t>
      </w:r>
      <w:bookmarkStart w:id="0" w:name="_GoBack"/>
      <w:bookmarkEnd w:id="0"/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1.Подпункт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1.3 пункта 1 Положения об учетной политике для целей бюджетного и налогового учета дополнить вторым, третьим, четвертым, пятым, шестым абзацами следующего содержания: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«При ведении администрацией города бюджетного учета в 18 разряде номера счета бюджетного учета применяются коды вида финансового обеспечения (деятельности) 1 - деятельность, осуществляемая за счет средств соответствующего бюджета бюджетной системы Российской Федерации (бюджетная деятельность), 3 - средства во временном распоряжении.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Применение администрацией города кодов бюджетной классификации Российской Федерации при формировании 1 - 17 разрядов номера счета Плана счетов бюджетного учета осуществляется в соответствии с приложением № 2 к Инструкции №162н, если иное не предусмотрено Инструкцией №162н.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В 4-17 разрядах номеров счетов аналитического учета счета 020400000 «Финансовые вложения» и корреспондирующих с ними счетов аналитического учета счета 140120000 «Расходы текущего финансового года» указываются нули.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При завершении текущего финансового года обороты по счетам, отражающим увеличение и уменьшение активов и обязательств, в регистры бухгалтерского учета очередного финансового года не переходят.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lastRenderedPageBreak/>
        <w:t xml:space="preserve">По счетам аналитического учета счета 010000000 «Нефинансовые активы» при формировании остатков на начало текущего финансового 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года ,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в 8-17 разрядах номеров счетов указываются нули.».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2.Абзац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3 подпункта 1.10 пункта 1 Положения об учетной политике для целей бюджетного и налогового учета изложить в новой редакции: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«По согласованию с главой города или уполномоченным им на то лицом, начальник управления, главный бухгалтер вводит дополнительные системы аналитического учета.».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3.Подпункт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2.1 пункта 2 Положения об учетной политике для целей бюджетного и налогового учета дополнить вторым абзацем следующего содержания: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«Объектом основных средств является объект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работы. Комплекс конструктивно-сочлененных предметов - это один или несколько предметов одного или разного назначения, имеющие общие приспособления и принадлежности, общее управление, смонтированные на одном фундаменте, в результате чего каждый входящий в комплекс предмет может выполнять свои функции только в составе комплекса, а не самостоятельно.».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4.Абзацы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2,3,4 подпункта 2.6.1. пункта 2.6. изложить в новой редакции: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«Списанная задолженность учитывается на </w:t>
      </w:r>
      <w:proofErr w:type="spellStart"/>
      <w:r w:rsidRPr="00631F5A">
        <w:rPr>
          <w:rFonts w:eastAsia="Times New Roman" w:cs="Times New Roman"/>
          <w:color w:val="333333"/>
          <w:szCs w:val="24"/>
          <w:lang w:eastAsia="ru-RU"/>
        </w:rPr>
        <w:t>забалансовом</w:t>
      </w:r>
      <w:proofErr w:type="spell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счете 04 «Задолженность неплатежеспособных дебиторов» в течение срока возможного возобновления согласно законодательству Российской Федерации процедуры взыскания задолженности, в том числе в случае изменения имущественного положения должников, либо до поступления в указанный срок в погашение задолженности неплатежеспособных дебиторов денежных средств, до исполнения (прекращения) задолженности иным, не противоречащим законодательству Российской Федерации, способом.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При возобновлении взыскания задолженности дебиторов или поступлении средств в погашение задолженности неплатежеспособных дебиторов на дату возобновления или дату зачисления на счета администрации города указанных поступлений, осуществляется списание такой задолженности с </w:t>
      </w:r>
      <w:proofErr w:type="spellStart"/>
      <w:r w:rsidRPr="00631F5A">
        <w:rPr>
          <w:rFonts w:eastAsia="Times New Roman" w:cs="Times New Roman"/>
          <w:color w:val="333333"/>
          <w:szCs w:val="24"/>
          <w:lang w:eastAsia="ru-RU"/>
        </w:rPr>
        <w:t>забалансового</w:t>
      </w:r>
      <w:proofErr w:type="spell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счета с одновременным отражением на соответствующих балансовых счетах расчетов по поступлениям.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Списание дебиторской задолженности с </w:t>
      </w:r>
      <w:proofErr w:type="spellStart"/>
      <w:r w:rsidRPr="00631F5A">
        <w:rPr>
          <w:rFonts w:eastAsia="Times New Roman" w:cs="Times New Roman"/>
          <w:color w:val="333333"/>
          <w:szCs w:val="24"/>
          <w:lang w:eastAsia="ru-RU"/>
        </w:rPr>
        <w:t>забалансового</w:t>
      </w:r>
      <w:proofErr w:type="spell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счета 04 осуществляется на основании решения комиссии администрации города по поступлению и выбытию активов: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в случае наличия документов, подтверждающих прекращение обязательства смертью (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ликвидацией )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дебитора;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по завершении срока возможного возобновления процедуры взыскания задолженности, согласно действующему законодательству Российской Федерации;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lastRenderedPageBreak/>
        <w:t>в случае если требования не могут быть реализованы ввиду невозможности возобновления процедуры взыскания задолженности (по заключению юридического подразделения администрации города).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5.Подабзац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3 абзаца 3 пункта 3 Положения об учетной политике для целей бюджетного и налогового учета изложить в новой редакции: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«принятых бюджетных обязательств соответствующего финансового года и внесенных изменений в показатели принятых обязательств, на основании документов, подтверждающих факт сделки на приобретение товаров, работ, услуг и других аналогичных документов в пределах доведенных лимитов бюджетных обязательств. Бюджетные обязательства, принятые в результате заключения договоров (контрактов) с применением конкурентных способов (конкурсы, аукционы, запрос котировок, запрос предложений) определения поставщиков (подрядчиков, исполнителей) на счете 05207000 «Принимаемые обязательства».».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6.Абзац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5 подпункта 3.1.1 пункта 3 Положения об учетной политике для целей бюджетного и налогового учета изложить в новой редакции: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«при начислении денежного содержания, пособий, иных выплат сотрудникам – ежемесячно в последний день месяца на основании данных соответствующих расчетных ведомостей в сумме начислений денежного содержания, пособий, иных выплат.».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7.Подпункт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3.1 пункт 3 Положения об учетной политике для целей бюджетного и налогового учета дополнить подпунктом 3.1.4. следующего содержания: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«3.1.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4.Счет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05207000 «Принимаемые обязательства» предназначен для учета администрацией города бюджетных средств сумм бюджетных обязательств в пределах утвержденных ей лимитов бюджетных обязательств, принимаемых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По кредиту счета отражаются: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суммы бюджетных обязательств, принимаемых при размещении в единой информационной системе извещений об осуществлении закупок с определением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в размере начальной (максимальной) цены контракта;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суммы принимаемых бюджетных обязательств в случае отказа поставщика, выигравшего конкурс (аукцион, запрос котировок, запрос предложений), от заключения контракта (аукциона, запроса котировок, запроса предложений) или отсутствия заявок </w:t>
      </w:r>
      <w:proofErr w:type="gramStart"/>
      <w:r w:rsidRPr="00631F5A">
        <w:rPr>
          <w:rFonts w:eastAsia="Times New Roman" w:cs="Times New Roman"/>
          <w:color w:val="333333"/>
          <w:szCs w:val="24"/>
          <w:lang w:eastAsia="ru-RU"/>
        </w:rPr>
        <w:t>на всю сумму</w:t>
      </w:r>
      <w:proofErr w:type="gramEnd"/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 ранее отраженную на счете 050207000 «Принимаемые обязательства», способом «Красное </w:t>
      </w:r>
      <w:proofErr w:type="spellStart"/>
      <w:r w:rsidRPr="00631F5A">
        <w:rPr>
          <w:rFonts w:eastAsia="Times New Roman" w:cs="Times New Roman"/>
          <w:color w:val="333333"/>
          <w:szCs w:val="24"/>
          <w:lang w:eastAsia="ru-RU"/>
        </w:rPr>
        <w:t>сторно</w:t>
      </w:r>
      <w:proofErr w:type="spellEnd"/>
      <w:r w:rsidRPr="00631F5A">
        <w:rPr>
          <w:rFonts w:eastAsia="Times New Roman" w:cs="Times New Roman"/>
          <w:color w:val="333333"/>
          <w:szCs w:val="24"/>
          <w:lang w:eastAsia="ru-RU"/>
        </w:rPr>
        <w:t>».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По дебету отражаются: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lastRenderedPageBreak/>
        <w:t>суммы принятых бюджетных обязательств по контракту, заключенному с победителем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предложений);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>суммы экономии, полученной при осуществлении закупки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относительно начальной (максимальной) цены контракта, указанной в извещении о проведении конкурса (аукциона, запроса котировок, запроса предложений.».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2.Контроль за выполнением распоряжения возложить на начальника управления по бюджетному учету, главного бухгалтера </w:t>
      </w:r>
      <w:proofErr w:type="spellStart"/>
      <w:r w:rsidRPr="00631F5A">
        <w:rPr>
          <w:rFonts w:eastAsia="Times New Roman" w:cs="Times New Roman"/>
          <w:color w:val="333333"/>
          <w:szCs w:val="24"/>
          <w:lang w:eastAsia="ru-RU"/>
        </w:rPr>
        <w:t>Л.Г.Грекову</w:t>
      </w:r>
      <w:proofErr w:type="spellEnd"/>
      <w:r w:rsidRPr="00631F5A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631F5A" w:rsidRPr="00631F5A" w:rsidRDefault="00631F5A" w:rsidP="00631F5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631F5A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proofErr w:type="spellStart"/>
      <w:r w:rsidRPr="00631F5A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631F5A" w:rsidRDefault="00CB289F">
      <w:pPr>
        <w:rPr>
          <w:rFonts w:cs="Times New Roman"/>
          <w:szCs w:val="24"/>
        </w:rPr>
      </w:pPr>
    </w:p>
    <w:sectPr w:rsidR="00CB289F" w:rsidRPr="0063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790"/>
    <w:multiLevelType w:val="multilevel"/>
    <w:tmpl w:val="F6D2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5A"/>
    <w:rsid w:val="00412E62"/>
    <w:rsid w:val="00631F5A"/>
    <w:rsid w:val="006901B4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D1E41-7F01-46B5-9CF9-FED6F1DF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631F5A"/>
  </w:style>
  <w:style w:type="character" w:styleId="a5">
    <w:name w:val="Hyperlink"/>
    <w:basedOn w:val="a0"/>
    <w:uiPriority w:val="99"/>
    <w:semiHidden/>
    <w:unhideWhenUsed/>
    <w:rsid w:val="00631F5A"/>
    <w:rPr>
      <w:color w:val="0000FF"/>
      <w:u w:val="single"/>
    </w:rPr>
  </w:style>
  <w:style w:type="character" w:customStyle="1" w:styleId="linktitle">
    <w:name w:val="link_title"/>
    <w:basedOn w:val="a0"/>
    <w:rsid w:val="00631F5A"/>
  </w:style>
  <w:style w:type="paragraph" w:styleId="a6">
    <w:name w:val="Normal (Web)"/>
    <w:basedOn w:val="a"/>
    <w:uiPriority w:val="99"/>
    <w:semiHidden/>
    <w:unhideWhenUsed/>
    <w:rsid w:val="00631F5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5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2022-08-09T09:49:00Z</dcterms:created>
  <dcterms:modified xsi:type="dcterms:W3CDTF">2022-08-09T09:58:00Z</dcterms:modified>
</cp:coreProperties>
</file>