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ru-RU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ru-RU"/>
        </w:rPr>
      </w:pPr>
      <w:r w:rsidRPr="003F2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-25400</wp:posOffset>
                </wp:positionV>
                <wp:extent cx="6335395" cy="9768205"/>
                <wp:effectExtent l="46355" t="39370" r="38100" b="412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976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Аппарат Антитеррористической комиссии</w:t>
                            </w: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города Мегиона</w:t>
                            </w: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044E4" w:rsidRDefault="00C044E4" w:rsidP="003F2E8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71625" cy="2066925"/>
                                  <wp:effectExtent l="0" t="0" r="9525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13" t="-87" r="-113" b="-8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206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44E4" w:rsidRDefault="00C044E4" w:rsidP="003F2E86">
                            <w:pPr>
                              <w:jc w:val="center"/>
                            </w:pPr>
                          </w:p>
                          <w:p w:rsidR="00C044E4" w:rsidRPr="003F2E86" w:rsidRDefault="00C044E4" w:rsidP="003F2E8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pacing w:val="4"/>
                                <w:sz w:val="32"/>
                                <w:szCs w:val="32"/>
                              </w:rPr>
                              <w:t>Отчет о деятельности Антитеррористической комиссии</w:t>
                            </w:r>
                          </w:p>
                          <w:p w:rsidR="00C044E4" w:rsidRPr="003F2E86" w:rsidRDefault="00C044E4" w:rsidP="003F2E8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города Мегиона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Pr="008D2579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реализации Плана комплексных мероприятий по профилактике терроризма и реализации в Ханты-Мансийском автономном округе – Югре Концепции противодействия терроризму в Российской Федерации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br/>
                            </w:r>
                            <w:r w:rsidRPr="008D2579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>на 2019-2020 годы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pacing w:val="5"/>
                                <w:sz w:val="32"/>
                                <w:szCs w:val="32"/>
                              </w:rPr>
                              <w:t>в 1 полугодии 2020 года</w:t>
                            </w: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г. Мегион</w:t>
                            </w:r>
                          </w:p>
                          <w:p w:rsidR="00C044E4" w:rsidRPr="003F2E86" w:rsidRDefault="00C044E4" w:rsidP="003F2E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F2E8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2020 г.</w:t>
                            </w:r>
                          </w:p>
                        </w:txbxContent>
                      </wps:txbx>
                      <wps:bodyPr rot="0" vert="horz" wrap="square" lIns="40640" tIns="0" rIns="406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pt;margin-top:-2pt;width:498.85pt;height:769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" strokeweight="6pt">
                <v:stroke linestyle="thinThin"/>
                <v:textbox inset="3.2pt,0,3.2pt,0">
                  <w:txbxContent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Аппарат Антитеррористической комиссии</w:t>
                      </w: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города Мегиона</w:t>
                      </w: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C044E4" w:rsidRDefault="00C044E4" w:rsidP="003F2E8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571625" cy="2066925"/>
                            <wp:effectExtent l="0" t="0" r="9525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13" t="-87" r="-113" b="-8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2066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44E4" w:rsidRDefault="00C044E4" w:rsidP="003F2E86">
                      <w:pPr>
                        <w:jc w:val="center"/>
                      </w:pPr>
                    </w:p>
                    <w:p w:rsidR="00C044E4" w:rsidRPr="003F2E86" w:rsidRDefault="00C044E4" w:rsidP="003F2E8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pacing w:val="4"/>
                          <w:sz w:val="32"/>
                          <w:szCs w:val="32"/>
                        </w:rPr>
                        <w:t>Отчет о деятельности Антитеррористической комиссии</w:t>
                      </w:r>
                    </w:p>
                    <w:p w:rsidR="00C044E4" w:rsidRPr="003F2E86" w:rsidRDefault="00C044E4" w:rsidP="003F2E8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города Мегиона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и </w:t>
                      </w:r>
                      <w:r w:rsidRPr="008D2579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реализации Плана комплексных мероприятий по профилактике терроризма и реализации в Ханты-Мансийском автономном округе – Югре Концепции противодействия терроризму в Российской Федерации 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br/>
                      </w:r>
                      <w:r w:rsidRPr="008D2579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>на 2019-2020 годы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 xml:space="preserve"> </w:t>
                      </w:r>
                      <w:r w:rsidRPr="003F2E86">
                        <w:rPr>
                          <w:rFonts w:ascii="Times New Roman" w:hAnsi="Times New Roman" w:cs="Times New Roman"/>
                          <w:b/>
                          <w:spacing w:val="5"/>
                          <w:sz w:val="32"/>
                          <w:szCs w:val="32"/>
                        </w:rPr>
                        <w:t>в 1 полугодии 2020 года</w:t>
                      </w: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г. Мегион</w:t>
                      </w:r>
                    </w:p>
                    <w:p w:rsidR="00C044E4" w:rsidRPr="003F2E86" w:rsidRDefault="00C044E4" w:rsidP="003F2E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F2E8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2020 г.</w:t>
                      </w:r>
                    </w:p>
                  </w:txbxContent>
                </v:textbox>
              </v:shape>
            </w:pict>
          </mc:Fallback>
        </mc:AlternateConten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ru-RU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ru-RU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3F2E8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СТАТИСТИЧЕСКИЕ ДАННЫЕ</w:t>
      </w:r>
      <w:r w:rsidRPr="003F2E8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zh-CN"/>
        </w:rPr>
        <w:footnoteReference w:id="1"/>
      </w:r>
      <w:r w:rsidRPr="003F2E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работе </w:t>
      </w:r>
      <w:r w:rsidRPr="003F2E8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Антитеррористической </w:t>
      </w:r>
      <w:r w:rsidRPr="00EB67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комиссии </w:t>
      </w:r>
      <w:r w:rsidR="00EB672C" w:rsidRPr="00EB672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города Мегиона</w:t>
      </w:r>
      <w:r w:rsidRPr="003F2E86">
        <w:rPr>
          <w:rFonts w:ascii="Times New Roman" w:eastAsia="Times New Roman" w:hAnsi="Times New Roman" w:cs="Arial CYR"/>
          <w:bCs/>
          <w:sz w:val="24"/>
          <w:szCs w:val="24"/>
          <w:lang w:eastAsia="zh-CN"/>
        </w:rPr>
        <w:t xml:space="preserve"> 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(наименование муниципального образования</w:t>
      </w: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vertAlign w:val="superscript"/>
          <w:lang w:eastAsia="zh-CN"/>
        </w:rPr>
        <w:footnoteReference w:id="2"/>
      </w: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)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в </w:t>
      </w:r>
      <w:r w:rsidR="00EB672C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1 полугодии 2020 года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(отчетный период: полугодие, год)</w:t>
      </w:r>
    </w:p>
    <w:p w:rsidR="003F2E86" w:rsidRPr="003F2E86" w:rsidRDefault="003F2E86" w:rsidP="003F2E86">
      <w:pPr>
        <w:tabs>
          <w:tab w:val="left" w:pos="5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Cs w:val="28"/>
          <w:lang w:eastAsia="zh-CN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804"/>
        <w:gridCol w:w="1323"/>
        <w:gridCol w:w="1324"/>
      </w:tblGrid>
      <w:tr w:rsidR="003F2E86" w:rsidRPr="001E5F48" w:rsidTr="003F2E86">
        <w:trPr>
          <w:trHeight w:val="147"/>
          <w:tblHeader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3F2E86" w:rsidRPr="001E5F48" w:rsidRDefault="00092B71" w:rsidP="00092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Показатели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АППГ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Отчетный период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проведенных заседаний АТК МО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FF6F83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 из них совместно с Оперативной группой в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FF6F83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Заседание вел председатель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FF6F83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46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Заседание вел замещающий председателя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Заседание вело иное должностное лицо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рассмотренных вопросов, </w:t>
            </w:r>
            <w:r w:rsidRPr="001E5F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, из них по тематике: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872AD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13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0E1E0E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13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АТЗ потенциальных объектов террористических посягательств и мест массового пребывания людей, </w:t>
            </w: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ВСЕГО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, </w:t>
            </w:r>
            <w:r w:rsidRPr="001E5F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 том числе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872AD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B50744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 транспортной инфраструктуры и транспортных средств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872AD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0E1E0E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 топливно-энергетического комплекса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0E1E0E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 иных объектов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872AD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3B496E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 мест массового пребывания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872AD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3B496E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АТЗ объектов, задействованных в проведении важных общественно-политических и спортивных мероприятий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872AD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5C6020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Реализация мероприятий Комплексного плана противодействия идеологии терроризму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872AD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5C6020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Противодействие деятельности МТО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3B496E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Ход исполнения решений НАК, АТК ХМАО – Югры 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872AD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5C6020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Организационные вопросы </w:t>
            </w:r>
            <w:r w:rsidRPr="001E5F48">
              <w:rPr>
                <w:rFonts w:ascii="Times New Roman" w:eastAsia="Times New Roman" w:hAnsi="Times New Roman" w:cs="Times New Roman"/>
                <w:i/>
                <w:lang w:eastAsia="zh-CN"/>
              </w:rPr>
              <w:t>(утверждение документов, планов, отчетов, программ и т.п.)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872AD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5C6020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иное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872AD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3B496E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заслушанных лиц, </w:t>
            </w:r>
            <w:r w:rsidRPr="001E5F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43757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47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B55DD1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56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 членов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43757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13779B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26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- представителей подразделений территориальных органов </w:t>
            </w:r>
            <w:proofErr w:type="spellStart"/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ФОИВ</w:t>
            </w:r>
            <w:proofErr w:type="spellEnd"/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, которые не входят в состав АТК в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9B07AB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 иных должностных лиц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43757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166696" w:rsidP="0016669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28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 руководителей хозяйствующих субъектов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43757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166696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Наличие муниципальной программы </w:t>
            </w:r>
            <w:r w:rsidRPr="001E5F48">
              <w:rPr>
                <w:rFonts w:ascii="Times New Roman" w:eastAsia="Times New Roman" w:hAnsi="Times New Roman" w:cs="Times New Roman"/>
                <w:i/>
                <w:lang w:eastAsia="zh-CN"/>
              </w:rPr>
              <w:t>(подпрограммы)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43757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B53F76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Наличие плана комплексных мероприятий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43757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B53F76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Штатная численность аппарата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321955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321955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Списочная численность аппарата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321955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321955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Количество введенных дополнительных должностей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B50744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Количество сокращенных должностей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B50744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Вакансии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7F04A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757B96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7451FA" w:rsidRPr="001E5F48" w:rsidTr="000C3574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7451FA" w:rsidRPr="001E5F48" w:rsidRDefault="007451FA" w:rsidP="00745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7451FA" w:rsidRPr="001E5F48" w:rsidRDefault="007451FA" w:rsidP="007451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принятых правовых актов антитеррористической направленности, </w:t>
            </w:r>
            <w:r w:rsidRPr="001E5F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451FA" w:rsidRPr="001E5F48" w:rsidRDefault="007451FA" w:rsidP="007451FA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34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451FA" w:rsidRPr="001E5F48" w:rsidRDefault="004365E5" w:rsidP="00593CB0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593CB0"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6</w:t>
            </w:r>
          </w:p>
        </w:tc>
      </w:tr>
      <w:tr w:rsidR="007451FA" w:rsidRPr="001E5F48" w:rsidTr="00BE7EFF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451FA" w:rsidRPr="001E5F48" w:rsidRDefault="007451FA" w:rsidP="00745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451FA" w:rsidRPr="001E5F48" w:rsidRDefault="007451FA" w:rsidP="007451FA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 по профилактике терроризма;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451FA" w:rsidRPr="001E5F48" w:rsidRDefault="007451FA" w:rsidP="007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451FA" w:rsidRPr="001E5F48" w:rsidRDefault="00365B8C" w:rsidP="007451FA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757B96" w:rsidRPr="001E5F48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7451FA" w:rsidRPr="001E5F48" w:rsidTr="00BE7EFF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451FA" w:rsidRPr="001E5F48" w:rsidRDefault="007451FA" w:rsidP="00745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451FA" w:rsidRPr="001E5F48" w:rsidRDefault="007451FA" w:rsidP="007451FA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 по минимизации и (или) ликвидации последствий проявления терроризма;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451FA" w:rsidRPr="001E5F48" w:rsidRDefault="007F04A7" w:rsidP="007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451FA" w:rsidRPr="001E5F48" w:rsidRDefault="00757B96" w:rsidP="007451FA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7451FA" w:rsidRPr="001E5F48" w:rsidTr="00BE7EFF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451FA" w:rsidRPr="001E5F48" w:rsidRDefault="007451FA" w:rsidP="00745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451FA" w:rsidRPr="001E5F48" w:rsidRDefault="007451FA" w:rsidP="007451FA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 по совершенствованию организационно-управленческой деятельности и кадровой работы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451FA" w:rsidRPr="001E5F48" w:rsidRDefault="007451FA" w:rsidP="007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451FA" w:rsidRPr="001E5F48" w:rsidRDefault="00365B8C" w:rsidP="007451FA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7451FA" w:rsidRPr="001E5F48" w:rsidTr="00BE7EFF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7451FA" w:rsidRPr="001E5F48" w:rsidRDefault="007451FA" w:rsidP="007451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7451FA" w:rsidRPr="001E5F48" w:rsidRDefault="007451FA" w:rsidP="007451FA">
            <w:pPr>
              <w:suppressAutoHyphens/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 по иным вопросам, относящимся к компетенции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451FA" w:rsidRPr="001E5F48" w:rsidRDefault="007451FA" w:rsidP="007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F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7451FA" w:rsidRPr="001E5F48" w:rsidRDefault="00365B8C" w:rsidP="007451FA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сотрудников Аппарата АТК МО прошедших стажировку в Аппарате АТК автономного округа </w:t>
            </w:r>
            <w:r w:rsidRPr="001E5F48">
              <w:rPr>
                <w:rFonts w:ascii="Times New Roman" w:eastAsia="Times New Roman" w:hAnsi="Times New Roman" w:cs="Times New Roman"/>
                <w:i/>
                <w:lang w:eastAsia="zh-CN"/>
              </w:rPr>
              <w:t>(в т.ч.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BE7EFF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365B8C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методических рекомендаций </w:t>
            </w:r>
            <w:r w:rsidRPr="001E5F48">
              <w:rPr>
                <w:rFonts w:ascii="Times New Roman" w:eastAsia="Times New Roman" w:hAnsi="Times New Roman" w:cs="Times New Roman"/>
                <w:i/>
                <w:lang w:eastAsia="zh-CN"/>
              </w:rPr>
              <w:t>(в сфере профилактики терроризма и противодействия его идеологии)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 подготовленных Аппаратом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1021EB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24116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учебных мероприятий </w:t>
            </w:r>
            <w:r w:rsidRPr="001E5F48">
              <w:rPr>
                <w:rFonts w:ascii="Times New Roman" w:eastAsia="Times New Roman" w:hAnsi="Times New Roman" w:cs="Times New Roman"/>
                <w:i/>
                <w:lang w:eastAsia="zh-CN"/>
              </w:rPr>
              <w:t>(сборов, семинаров)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, проведенных в муниципальном образовании с сотрудниками органов местного самоуправления, отвечающими за организацию мероприятий по профилактике терроризма, противодействие его идеологии, а также по минимизации и (или) ликвидации последствий его проявлений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1F22E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1F22E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сотрудников указанной категории, прошедших на них подготовку </w:t>
            </w:r>
            <w:r w:rsidRPr="001E5F48">
              <w:rPr>
                <w:rFonts w:ascii="Times New Roman" w:eastAsia="Times New Roman" w:hAnsi="Times New Roman" w:cs="Times New Roman"/>
                <w:i/>
                <w:lang w:eastAsia="zh-CN"/>
              </w:rPr>
              <w:t>(переподготовку)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1F22E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70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B95744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34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Количество созданных ПДРГ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1F22E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1F22E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Количество проведенных заседаний ПДРГ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205770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1F22E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 из них количество проведенных заседаний ПДРГ АТК МО по противодействию идеологии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205770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205770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мест массового пребывания людей, подлежащих категорированию, </w:t>
            </w: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ВСЕГО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ED4E60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14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D4E60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 категорировано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ED4E60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D4E60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 паспортизировано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ED4E60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D4E60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обследований объектов осуществленных рабочими органами АТК МО </w:t>
            </w:r>
            <w:r w:rsidRPr="001E5F48">
              <w:rPr>
                <w:rFonts w:ascii="Times New Roman" w:eastAsia="Times New Roman" w:hAnsi="Times New Roman" w:cs="Times New Roman"/>
                <w:i/>
                <w:lang w:eastAsia="zh-CN"/>
              </w:rPr>
              <w:t>(без учета обследований, проведенных по инициативе контрольных и надзорных органов)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E5F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ВСЕГО</w:t>
            </w:r>
            <w:r w:rsidRPr="001E5F48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, 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E72E65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FB110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</w:p>
        </w:tc>
      </w:tr>
      <w:tr w:rsidR="003F2E86" w:rsidRPr="001E5F48" w:rsidTr="00EB672C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 xml:space="preserve">- </w:t>
            </w:r>
            <w:proofErr w:type="spellStart"/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КВО</w:t>
            </w:r>
            <w:proofErr w:type="spellEnd"/>
          </w:p>
        </w:tc>
        <w:tc>
          <w:tcPr>
            <w:tcW w:w="1323" w:type="dxa"/>
            <w:shd w:val="clear" w:color="auto" w:fill="7F7F7F" w:themeFill="text1" w:themeFillTint="80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zh-CN"/>
              </w:rPr>
            </w:pPr>
          </w:p>
        </w:tc>
        <w:tc>
          <w:tcPr>
            <w:tcW w:w="1324" w:type="dxa"/>
            <w:shd w:val="clear" w:color="auto" w:fill="7F7F7F" w:themeFill="text1" w:themeFillTint="80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zh-CN"/>
              </w:rPr>
            </w:pPr>
          </w:p>
        </w:tc>
      </w:tr>
      <w:tr w:rsidR="003F2E86" w:rsidRPr="001E5F48" w:rsidTr="00EB672C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 xml:space="preserve">- </w:t>
            </w:r>
            <w:proofErr w:type="spellStart"/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ПОО</w:t>
            </w:r>
            <w:proofErr w:type="spellEnd"/>
          </w:p>
        </w:tc>
        <w:tc>
          <w:tcPr>
            <w:tcW w:w="1323" w:type="dxa"/>
            <w:shd w:val="clear" w:color="auto" w:fill="7F7F7F" w:themeFill="text1" w:themeFillTint="80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zh-CN"/>
              </w:rPr>
            </w:pPr>
          </w:p>
        </w:tc>
        <w:tc>
          <w:tcPr>
            <w:tcW w:w="1324" w:type="dxa"/>
            <w:shd w:val="clear" w:color="auto" w:fill="7F7F7F" w:themeFill="text1" w:themeFillTint="80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zh-CN"/>
              </w:rPr>
            </w:pPr>
          </w:p>
        </w:tc>
      </w:tr>
      <w:tr w:rsidR="003F2E86" w:rsidRPr="001E5F48" w:rsidTr="00F16792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- ТЭК</w:t>
            </w:r>
          </w:p>
        </w:tc>
        <w:tc>
          <w:tcPr>
            <w:tcW w:w="1323" w:type="dxa"/>
            <w:shd w:val="clear" w:color="auto" w:fill="7F7F7F" w:themeFill="text1" w:themeFillTint="80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7F7F7F" w:themeFill="text1" w:themeFillTint="80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спорта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25469F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72E65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образования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25469F" w:rsidP="00E72E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культуры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25469F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здравоохранения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- учреждения социальной сферы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- объекты гостиничной сферы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торговые объекты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D86E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- рынки</w:t>
            </w:r>
          </w:p>
        </w:tc>
        <w:tc>
          <w:tcPr>
            <w:tcW w:w="1323" w:type="dxa"/>
            <w:shd w:val="clear" w:color="auto" w:fill="7F7F7F" w:themeFill="text1" w:themeFillTint="80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7F7F7F" w:themeFill="text1" w:themeFillTint="80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объекты водоснабжения и водоотведения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иные объекты жизнеобеспечения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- места массового пребывания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7F3D0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объекты культа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7F3D0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объекты транспортной инфраструктуры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D86EF8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объекты телерадиовещания, связи и массовых коммуникаций</w:t>
            </w:r>
          </w:p>
        </w:tc>
        <w:tc>
          <w:tcPr>
            <w:tcW w:w="1323" w:type="dxa"/>
            <w:shd w:val="clear" w:color="auto" w:fill="7F7F7F" w:themeFill="text1" w:themeFillTint="80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24" w:type="dxa"/>
            <w:shd w:val="clear" w:color="auto" w:fill="7F7F7F" w:themeFill="text1" w:themeFillTint="80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caps/>
                <w:lang w:eastAsia="zh-CN"/>
              </w:rPr>
              <w:t xml:space="preserve">- </w:t>
            </w: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иные объекты с массовым пребыванием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7F3D0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A6297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недостатков, выявленных рабочими органами АТК МО в сфере антитеррористической защищенности объектов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2962F2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D11863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Количество направленных информаций </w:t>
            </w:r>
            <w:r w:rsidRPr="001E5F48">
              <w:rPr>
                <w:rFonts w:ascii="Times New Roman" w:eastAsia="Times New Roman" w:hAnsi="Times New Roman" w:cs="Times New Roman"/>
                <w:i/>
                <w:lang w:eastAsia="zh-CN"/>
              </w:rPr>
              <w:t>(предписаний, актов)</w:t>
            </w: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 для устранения выявленных недостатков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2962F2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FB110D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Количество устраненных недостатков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D11863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D11863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Количество поручений включенных в План мероприятий по устранению недостатков выявленных Межведомственной рабочей группой АТК автономного округа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D11863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D11863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Количество реализованных поручений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D11863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D11863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3F2E86" w:rsidRPr="001E5F48" w:rsidTr="003F2E86">
        <w:trPr>
          <w:trHeight w:val="147"/>
          <w:jc w:val="center"/>
        </w:trPr>
        <w:tc>
          <w:tcPr>
            <w:tcW w:w="665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Количество мероприятий, проведенных во взаимодействии с общественными объединениями и религиозными организациями, другими институтами гражданского общества и гражданами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F2E86" w:rsidRPr="001E5F48" w:rsidRDefault="002962F2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F2E86" w:rsidRPr="001E5F48" w:rsidRDefault="00EF0879" w:rsidP="003F2E86">
            <w:pPr>
              <w:suppressAutoHyphens/>
              <w:spacing w:after="0" w:line="240" w:lineRule="auto"/>
              <w:ind w:left="-86" w:right="-5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</w:tbl>
    <w:p w:rsidR="003F2E86" w:rsidRPr="001E5F48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1E5F48">
        <w:rPr>
          <w:rFonts w:ascii="Times New Roman" w:eastAsia="Times New Roman" w:hAnsi="Times New Roman" w:cs="Arial CYR"/>
          <w:bCs/>
          <w:caps/>
          <w:lang w:eastAsia="zh-CN"/>
        </w:rPr>
        <w:br w:type="page"/>
      </w:r>
      <w:r w:rsidRPr="003F2E8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:rsidR="003F2E86" w:rsidRPr="003F2E86" w:rsidRDefault="003F2E86" w:rsidP="003F2E86">
      <w:pPr>
        <w:tabs>
          <w:tab w:val="center" w:pos="4960"/>
          <w:tab w:val="left" w:pos="60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  <w:t>Пояснительная записка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 статистическим данным </w:t>
      </w:r>
      <w:r w:rsidRPr="003F2E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работе </w:t>
      </w:r>
      <w:r w:rsidRPr="003F2E8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Антитеррористической комиссии </w:t>
      </w:r>
      <w:r w:rsidR="00D86EF8"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</w:r>
      <w:r w:rsidR="00D86EF8">
        <w:rPr>
          <w:rFonts w:ascii="Times New Roman" w:eastAsia="Times New Roman" w:hAnsi="Times New Roman" w:cs="Arial CYR"/>
          <w:iCs/>
          <w:sz w:val="28"/>
          <w:szCs w:val="24"/>
          <w:lang w:eastAsia="zh-CN"/>
        </w:rPr>
        <w:t>города Мегиона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(наименование муниципального образования)</w:t>
      </w:r>
    </w:p>
    <w:p w:rsidR="00D86EF8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в </w:t>
      </w:r>
      <w:r w:rsidR="008D2579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1</w:t>
      </w:r>
      <w:r w:rsidR="00D86EF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полугодии 2020 года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F2E86">
        <w:rPr>
          <w:rFonts w:ascii="Times New Roman" w:eastAsia="Times New Roman" w:hAnsi="Times New Roman" w:cs="Arial CYR"/>
          <w:i/>
          <w:iCs/>
          <w:sz w:val="20"/>
          <w:szCs w:val="18"/>
          <w:lang w:eastAsia="zh-CN"/>
        </w:rPr>
        <w:t>(отчетный период: полугодие, год)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Arial CYR"/>
          <w:b/>
          <w:bCs/>
          <w:cap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5 Статистических данных.</w:t>
      </w:r>
    </w:p>
    <w:p w:rsidR="003F2E86" w:rsidRPr="003F2E86" w:rsidRDefault="00757B9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757B96">
        <w:rPr>
          <w:rFonts w:ascii="Times New Roman" w:eastAsia="Times New Roman" w:hAnsi="Times New Roman" w:cs="Arial CYR"/>
          <w:sz w:val="28"/>
          <w:szCs w:val="28"/>
          <w:lang w:eastAsia="zh-CN"/>
        </w:rPr>
        <w:t>Муниципальная программа «Укрепление межнационального и межконфессионального согласия, профилактика экстремизма и терроризма в городском округе город Мегион на 2019–2025 годы»</w:t>
      </w:r>
      <w:r w:rsidR="003F2E86" w:rsidRPr="003F2E8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;</w:t>
      </w:r>
    </w:p>
    <w:p w:rsidR="003F2E86" w:rsidRPr="003F2E86" w:rsidRDefault="00F0180C" w:rsidP="00F018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Утверждена постановлением администрации города 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от 03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.2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018 №2604</w:t>
      </w:r>
      <w:r w:rsidR="0024561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«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Об утверждении муниципальной программы «Укрепление межнационального и межконфессионального согласия, профилактика экстремизма и терроризма в городском округе</w:t>
      </w:r>
      <w:r w:rsidR="0024561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Pr="00F0180C">
        <w:rPr>
          <w:rFonts w:ascii="Times New Roman" w:eastAsia="Times New Roman" w:hAnsi="Times New Roman" w:cs="Arial CYR"/>
          <w:sz w:val="28"/>
          <w:szCs w:val="28"/>
          <w:lang w:eastAsia="zh-CN"/>
        </w:rPr>
        <w:t>город Мегион на 2019-2025 годы»</w:t>
      </w:r>
      <w:r w:rsidR="003F2E86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;</w:t>
      </w:r>
    </w:p>
    <w:p w:rsidR="00E912C4" w:rsidRDefault="009C4765" w:rsidP="009C47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Целевы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ми показателями подпрограммы 3 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муниципальной программы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являются «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Количество публикаций в городских средствах массовой информации, направленных на противодействие идеологии терроризма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» «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Обеспеченность мест массового пребывания людей, от общего количества мест, включённых в Перечень мест массового пребывания людей, техническими средствами антитеррористической защищенности</w:t>
      </w:r>
      <w:r w:rsidR="0025672A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»</w:t>
      </w:r>
      <w:r w:rsidRPr="009C4765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.</w:t>
      </w:r>
    </w:p>
    <w:p w:rsidR="0025672A" w:rsidRDefault="00E912C4" w:rsidP="009C47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В ходе реализации </w:t>
      </w:r>
      <w:r w:rsidR="003F2E86" w:rsidRPr="003F2E8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запланированных мероприятий</w:t>
      </w:r>
      <w:r w:rsidR="0025672A">
        <w:rPr>
          <w:rFonts w:ascii="Times New Roman" w:eastAsia="Times New Roman" w:hAnsi="Times New Roman" w:cs="Arial CYR"/>
          <w:sz w:val="28"/>
          <w:szCs w:val="28"/>
          <w:lang w:eastAsia="zh-CN"/>
        </w:rPr>
        <w:t>:</w:t>
      </w:r>
    </w:p>
    <w:p w:rsidR="00E912C4" w:rsidRDefault="007F7414" w:rsidP="009C47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по п. 3.1 муниципальной программы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25672A">
        <w:rPr>
          <w:rFonts w:ascii="Times New Roman" w:eastAsia="Times New Roman" w:hAnsi="Times New Roman" w:cs="Arial CYR"/>
          <w:sz w:val="28"/>
          <w:szCs w:val="28"/>
          <w:lang w:eastAsia="zh-CN"/>
        </w:rPr>
        <w:t>«</w:t>
      </w:r>
      <w:r w:rsidR="0025672A" w:rsidRPr="0025672A">
        <w:rPr>
          <w:rFonts w:ascii="Times New Roman" w:eastAsia="Times New Roman" w:hAnsi="Times New Roman" w:cs="Arial CYR"/>
          <w:sz w:val="28"/>
          <w:szCs w:val="28"/>
          <w:lang w:eastAsia="zh-CN"/>
        </w:rPr>
        <w:t>Мероприятия по информационному противодействию идеологии терроризма (показатель 7)</w:t>
      </w:r>
      <w:r w:rsidR="0025672A">
        <w:rPr>
          <w:rFonts w:ascii="Times New Roman" w:eastAsia="Times New Roman" w:hAnsi="Times New Roman" w:cs="Arial CYR"/>
          <w:sz w:val="28"/>
          <w:szCs w:val="28"/>
          <w:lang w:eastAsia="zh-CN"/>
        </w:rPr>
        <w:t>»</w:t>
      </w:r>
      <w:r w:rsidR="00E912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обеспечено размещен</w:t>
      </w:r>
      <w:r w:rsidR="00DD2B5B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ие информационных, методических, справочных и </w:t>
      </w:r>
      <w:proofErr w:type="spellStart"/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>антивербовочных</w:t>
      </w:r>
      <w:proofErr w:type="spellEnd"/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материалов на официальном сайте администрации города, в официальных аккаунтах администрации города (ВКонтакте, Одноклассники</w:t>
      </w:r>
      <w:r w:rsidR="00203897">
        <w:rPr>
          <w:rFonts w:ascii="Times New Roman" w:eastAsia="Times New Roman" w:hAnsi="Times New Roman" w:cs="Arial CYR"/>
          <w:sz w:val="28"/>
          <w:szCs w:val="28"/>
          <w:lang w:eastAsia="zh-CN"/>
        </w:rPr>
        <w:t>,</w:t>
      </w:r>
      <w:r w:rsidR="00203897" w:rsidRPr="00203897">
        <w:t xml:space="preserve"> </w:t>
      </w:r>
      <w:r w:rsidR="00203897" w:rsidRPr="00203897">
        <w:rPr>
          <w:rFonts w:ascii="Times New Roman" w:eastAsia="Times New Roman" w:hAnsi="Times New Roman" w:cs="Arial CYR"/>
          <w:sz w:val="28"/>
          <w:szCs w:val="28"/>
          <w:lang w:eastAsia="zh-CN"/>
        </w:rPr>
        <w:t>YouTube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>)</w:t>
      </w:r>
      <w:r w:rsidR="00861FB8">
        <w:rPr>
          <w:rFonts w:ascii="Times New Roman" w:eastAsia="Times New Roman" w:hAnsi="Times New Roman" w:cs="Arial CYR"/>
          <w:sz w:val="28"/>
          <w:szCs w:val="28"/>
          <w:lang w:eastAsia="zh-CN"/>
        </w:rPr>
        <w:t>, на телеви</w:t>
      </w:r>
      <w:r w:rsidR="00FE2725">
        <w:rPr>
          <w:rFonts w:ascii="Times New Roman" w:eastAsia="Times New Roman" w:hAnsi="Times New Roman" w:cs="Arial CYR"/>
          <w:sz w:val="28"/>
          <w:szCs w:val="28"/>
          <w:lang w:eastAsia="zh-CN"/>
        </w:rPr>
        <w:t>дении, в печати, на радиостанциях и с использованием средств наружной рекламы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>, официальны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х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страниц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ах</w:t>
      </w:r>
      <w:r w:rsidR="002A486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в сети Интернет </w:t>
      </w:r>
      <w:r w:rsidR="00F9140D">
        <w:rPr>
          <w:rFonts w:ascii="Times New Roman" w:eastAsia="Times New Roman" w:hAnsi="Times New Roman" w:cs="Arial CYR"/>
          <w:sz w:val="28"/>
          <w:szCs w:val="28"/>
          <w:lang w:eastAsia="zh-CN"/>
        </w:rPr>
        <w:t>муниципальных учреждений</w:t>
      </w:r>
      <w:r w:rsidR="006252F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Всего размещено </w:t>
      </w:r>
      <w:r w:rsidR="00770EF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порядка </w:t>
      </w:r>
      <w:r w:rsidR="00861FB8" w:rsidRPr="00861FB8">
        <w:rPr>
          <w:rFonts w:ascii="Times New Roman" w:eastAsia="Times New Roman" w:hAnsi="Times New Roman" w:cs="Arial CYR"/>
          <w:sz w:val="28"/>
          <w:szCs w:val="28"/>
          <w:lang w:eastAsia="zh-CN"/>
        </w:rPr>
        <w:t>113</w:t>
      </w:r>
      <w:r w:rsidR="00861FB8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материалов</w:t>
      </w:r>
      <w:r w:rsidR="00971EAA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FE2725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971EAA" w:rsidRP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СМИ организовано </w:t>
      </w:r>
      <w:r w:rsid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4 </w:t>
      </w:r>
      <w:r w:rsidR="00971EAA" w:rsidRP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интервью 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="00971EAA" w:rsidRPr="00971EAA">
        <w:rPr>
          <w:rFonts w:ascii="Times New Roman" w:eastAsia="Times New Roman" w:hAnsi="Times New Roman" w:cs="Arial CYR"/>
          <w:sz w:val="28"/>
          <w:szCs w:val="28"/>
          <w:lang w:eastAsia="zh-CN"/>
        </w:rPr>
        <w:t>по антитеррористической тематике</w:t>
      </w:r>
      <w:r w:rsidR="00971EA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</w:t>
      </w:r>
    </w:p>
    <w:p w:rsidR="00706449" w:rsidRDefault="00971EAA" w:rsidP="00F914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Проведение указанных мероприятий обеспечивает </w:t>
      </w:r>
      <w:r w:rsidR="00613FCF" w:rsidRPr="00613FC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субъекте </w:t>
      </w:r>
      <w:r w:rsidR="00613FCF" w:rsidRPr="00613FCF">
        <w:rPr>
          <w:rFonts w:ascii="Times New Roman" w:eastAsia="Times New Roman" w:hAnsi="Times New Roman" w:cs="Arial CYR"/>
          <w:sz w:val="28"/>
          <w:szCs w:val="28"/>
          <w:lang w:eastAsia="zh-CN"/>
        </w:rPr>
        <w:t>Российской Федерации</w:t>
      </w:r>
      <w:r w:rsidR="00613FCF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</w:t>
      </w:r>
      <w:r w:rsid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Реализация мероприятий позволила успешно </w:t>
      </w:r>
      <w:r w:rsidR="00706449">
        <w:rPr>
          <w:rFonts w:ascii="Times New Roman" w:eastAsia="Times New Roman" w:hAnsi="Times New Roman" w:cs="Arial CYR"/>
          <w:sz w:val="28"/>
          <w:szCs w:val="28"/>
          <w:lang w:eastAsia="zh-CN"/>
        </w:rPr>
        <w:t>реша</w:t>
      </w:r>
      <w:r w:rsidR="001D7D52">
        <w:rPr>
          <w:rFonts w:ascii="Times New Roman" w:eastAsia="Times New Roman" w:hAnsi="Times New Roman" w:cs="Arial CYR"/>
          <w:sz w:val="28"/>
          <w:szCs w:val="28"/>
          <w:lang w:eastAsia="zh-CN"/>
        </w:rPr>
        <w:t>ть</w:t>
      </w:r>
      <w:r w:rsid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задачи по </w:t>
      </w:r>
      <w:r w:rsidR="00706449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>обеспечени</w:t>
      </w:r>
      <w:r w:rsidR="00706449">
        <w:rPr>
          <w:rFonts w:ascii="Times New Roman" w:eastAsia="Times New Roman" w:hAnsi="Times New Roman" w:cs="Arial CYR"/>
          <w:sz w:val="28"/>
          <w:szCs w:val="28"/>
          <w:lang w:eastAsia="zh-CN"/>
        </w:rPr>
        <w:t>ю</w:t>
      </w:r>
      <w:r w:rsidR="00706449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безопасности граждан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>,</w:t>
      </w:r>
      <w:r w:rsidR="00706449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по </w:t>
      </w:r>
      <w:r w:rsidR="001D7D52">
        <w:rPr>
          <w:rFonts w:ascii="Times New Roman" w:eastAsia="Times New Roman" w:hAnsi="Times New Roman" w:cs="Arial CYR"/>
          <w:sz w:val="28"/>
          <w:szCs w:val="28"/>
          <w:lang w:eastAsia="zh-CN"/>
        </w:rPr>
        <w:t>п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>ротиводействи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>ю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распространени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>я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идеологии терроризма и активизаци</w:t>
      </w:r>
      <w:r w:rsidR="005A34A6">
        <w:rPr>
          <w:rFonts w:ascii="Times New Roman" w:eastAsia="Times New Roman" w:hAnsi="Times New Roman" w:cs="Arial CYR"/>
          <w:sz w:val="28"/>
          <w:szCs w:val="28"/>
          <w:lang w:eastAsia="zh-CN"/>
        </w:rPr>
        <w:t>ю</w:t>
      </w:r>
      <w:r w:rsidR="001D7D52" w:rsidRPr="001D7D5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работы по информационно-пропагандистскому обеспечению антитеррористических мероприятий</w:t>
      </w:r>
      <w:r w:rsidR="005A035C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DD312B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Способствую</w:t>
      </w:r>
      <w:r w:rsidR="005866B8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т </w:t>
      </w:r>
      <w:r w:rsidR="00DD312B" w:rsidRPr="00DD312B">
        <w:rPr>
          <w:rFonts w:ascii="Times New Roman" w:eastAsia="Times New Roman" w:hAnsi="Times New Roman" w:cs="Arial CYR"/>
          <w:sz w:val="28"/>
          <w:szCs w:val="28"/>
          <w:lang w:eastAsia="zh-CN"/>
        </w:rPr>
        <w:t>совершенствование системы информационного противодействия терроризму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</w:p>
    <w:p w:rsidR="003F2E86" w:rsidRDefault="00F9140D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по п. 3.2.</w:t>
      </w:r>
      <w:r w:rsidRPr="00F9140D">
        <w:t xml:space="preserve"> </w:t>
      </w:r>
      <w:r w:rsidRPr="00F9140D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муниципальной программы: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«</w:t>
      </w:r>
      <w:r w:rsidRPr="00F9140D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Обеспечение выполнения требований антитеррористической защищенности объектов массового пребывания людей. (показатель 8)</w:t>
      </w:r>
      <w:r w:rsidR="006252FF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»</w:t>
      </w:r>
      <w:r w:rsidR="00E20EBA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реализация запланирована на второе полугодие текущего года </w:t>
      </w:r>
      <w:r w:rsidR="001D7D52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 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нацелена на достижение </w:t>
      </w:r>
      <w:r w:rsidR="001D7D52" w:rsidRPr="00706449">
        <w:rPr>
          <w:rFonts w:ascii="Times New Roman" w:eastAsia="Times New Roman" w:hAnsi="Times New Roman" w:cs="Arial CYR"/>
          <w:sz w:val="28"/>
          <w:szCs w:val="28"/>
          <w:lang w:eastAsia="zh-CN"/>
        </w:rPr>
        <w:t>антитеррористической защищенности мест массового пребывания людей</w:t>
      </w:r>
      <w:r w:rsidR="00E20EB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(</w:t>
      </w:r>
      <w:r w:rsidR="006925BE">
        <w:rPr>
          <w:rFonts w:ascii="Times New Roman" w:eastAsia="Times New Roman" w:hAnsi="Times New Roman" w:cs="Arial CYR"/>
          <w:sz w:val="28"/>
          <w:szCs w:val="28"/>
          <w:lang w:eastAsia="zh-CN"/>
        </w:rPr>
        <w:t>модернизация системы оповещения</w:t>
      </w:r>
      <w:r w:rsidR="006925BE" w:rsidRPr="006925BE">
        <w:t xml:space="preserve"> </w:t>
      </w:r>
      <w:r w:rsidR="006925BE" w:rsidRPr="006925BE">
        <w:rPr>
          <w:rFonts w:ascii="Times New Roman" w:eastAsia="Times New Roman" w:hAnsi="Times New Roman" w:cs="Arial CYR"/>
          <w:sz w:val="28"/>
          <w:szCs w:val="28"/>
          <w:lang w:eastAsia="zh-CN"/>
        </w:rPr>
        <w:t>и управления эвакуацией</w:t>
      </w:r>
      <w:r w:rsidR="006925BE">
        <w:rPr>
          <w:rFonts w:ascii="Times New Roman" w:eastAsia="Times New Roman" w:hAnsi="Times New Roman" w:cs="Arial CYR"/>
          <w:sz w:val="28"/>
          <w:szCs w:val="28"/>
          <w:lang w:eastAsia="zh-CN"/>
        </w:rPr>
        <w:t>).</w:t>
      </w:r>
    </w:p>
    <w:p w:rsidR="006925BE" w:rsidRDefault="00455240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Постановлением администрации города от 18.01.2018 №80 </w:t>
      </w:r>
      <w:r w:rsidR="005E67C2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утвержден </w:t>
      </w: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План комплексных мероприятий по профилактике терроризма и реализации в городе </w:t>
      </w:r>
      <w:r w:rsidRPr="00EE6BCC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lastRenderedPageBreak/>
        <w:t>Мегионе Концепции противодействия терроризму в Российской Федерации на 2017 – 2020 годы</w:t>
      </w:r>
      <w:r w:rsid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.</w:t>
      </w:r>
      <w:r w:rsidR="00063FB3" w:rsidRPr="00063FB3">
        <w:t xml:space="preserve"> </w:t>
      </w:r>
      <w:r w:rsidR="00063FB3"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Финансирование мероприятий Плана осуществляется за счет средств муниципальных программ города, средств от основной деятельности организаций и внебюджетных средств.</w:t>
      </w:r>
      <w:r w:rsid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</w:t>
      </w:r>
    </w:p>
    <w:p w:rsidR="00063FB3" w:rsidRDefault="00063FB3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муниципальная программа «Культурное пространство в городском округе город Мегион на 2019-2025 годы»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;</w:t>
      </w:r>
    </w:p>
    <w:p w:rsidR="00063FB3" w:rsidRDefault="00063FB3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муниципальная программа «Развитие физической культуры и спорта в муниципальном образовании город Мегион на 2019–2025 годы»</w:t>
      </w: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;</w:t>
      </w:r>
    </w:p>
    <w:p w:rsidR="005E67C2" w:rsidRDefault="00063FB3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063FB3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муниципальная программа «Развитие системы образования и молодежной политики городского округа город Мегион на 2019–2025 годы»</w:t>
      </w:r>
    </w:p>
    <w:p w:rsidR="005E67C2" w:rsidRDefault="00EF0879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Объем финансирования представлен в приложении.</w:t>
      </w:r>
    </w:p>
    <w:p w:rsidR="00EF0879" w:rsidRPr="00EE6BCC" w:rsidRDefault="00EF0879" w:rsidP="004552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6 Статистических данных.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16"/>
          <w:szCs w:val="16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По состоянию на «</w:t>
      </w:r>
      <w:r w:rsidR="006925BE">
        <w:rPr>
          <w:rFonts w:ascii="Times New Roman" w:eastAsia="Times New Roman" w:hAnsi="Times New Roman" w:cs="Arial CYR"/>
          <w:sz w:val="28"/>
          <w:szCs w:val="28"/>
          <w:lang w:eastAsia="zh-CN"/>
        </w:rPr>
        <w:t>22</w:t>
      </w:r>
      <w:r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» </w:t>
      </w:r>
      <w:r w:rsidR="006925B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июня </w:t>
      </w:r>
      <w:r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20</w:t>
      </w:r>
      <w:r w:rsidR="006925BE">
        <w:rPr>
          <w:rFonts w:ascii="Times New Roman" w:eastAsia="Times New Roman" w:hAnsi="Times New Roman" w:cs="Arial CYR"/>
          <w:sz w:val="28"/>
          <w:szCs w:val="28"/>
          <w:lang w:eastAsia="zh-CN"/>
        </w:rPr>
        <w:t>20</w:t>
      </w:r>
      <w:r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года в состав Аппарата АТК включены: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16"/>
          <w:szCs w:val="16"/>
          <w:lang w:eastAsia="zh-CN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22"/>
        <w:gridCol w:w="1600"/>
        <w:gridCol w:w="3260"/>
        <w:gridCol w:w="2126"/>
        <w:gridCol w:w="2461"/>
      </w:tblGrid>
      <w:tr w:rsidR="003F2E86" w:rsidRPr="001E5F48" w:rsidTr="00D0456A">
        <w:trPr>
          <w:trHeight w:val="567"/>
          <w:tblHeader/>
          <w:jc w:val="center"/>
        </w:trPr>
        <w:tc>
          <w:tcPr>
            <w:tcW w:w="522" w:type="dxa"/>
            <w:vAlign w:val="center"/>
          </w:tcPr>
          <w:p w:rsidR="003F2E86" w:rsidRPr="001E5F48" w:rsidRDefault="006925BE" w:rsidP="006925BE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№</w:t>
            </w:r>
          </w:p>
        </w:tc>
        <w:tc>
          <w:tcPr>
            <w:tcW w:w="1600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Ф.И.О.</w:t>
            </w:r>
          </w:p>
        </w:tc>
        <w:tc>
          <w:tcPr>
            <w:tcW w:w="3260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Контактные</w:t>
            </w:r>
          </w:p>
          <w:p w:rsidR="003F2E86" w:rsidRPr="001E5F48" w:rsidRDefault="003F2E86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телефоны</w:t>
            </w:r>
          </w:p>
        </w:tc>
        <w:tc>
          <w:tcPr>
            <w:tcW w:w="2461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Электронный адрес</w:t>
            </w:r>
          </w:p>
        </w:tc>
      </w:tr>
      <w:tr w:rsidR="003F2E86" w:rsidRPr="001E5F48" w:rsidTr="00D0456A">
        <w:trPr>
          <w:trHeight w:val="92"/>
          <w:tblHeader/>
          <w:jc w:val="center"/>
        </w:trPr>
        <w:tc>
          <w:tcPr>
            <w:tcW w:w="522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1</w:t>
            </w:r>
          </w:p>
        </w:tc>
        <w:tc>
          <w:tcPr>
            <w:tcW w:w="1600" w:type="dxa"/>
            <w:vAlign w:val="center"/>
          </w:tcPr>
          <w:p w:rsidR="003F2E86" w:rsidRPr="001E5F48" w:rsidRDefault="006925BE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Бреушева Анна Юрьевна</w:t>
            </w:r>
          </w:p>
        </w:tc>
        <w:tc>
          <w:tcPr>
            <w:tcW w:w="3260" w:type="dxa"/>
            <w:vAlign w:val="center"/>
          </w:tcPr>
          <w:p w:rsidR="003F2E86" w:rsidRPr="001E5F48" w:rsidRDefault="006925BE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начальник отдела взаимодействия с правоохранительными органами администрации города, руководитель Аппарата Антитеррористической комиссии </w:t>
            </w:r>
          </w:p>
        </w:tc>
        <w:tc>
          <w:tcPr>
            <w:tcW w:w="2126" w:type="dxa"/>
            <w:vAlign w:val="center"/>
          </w:tcPr>
          <w:p w:rsidR="003F2E86" w:rsidRPr="001E5F48" w:rsidRDefault="006925BE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83464396347</w:t>
            </w:r>
            <w:r w:rsidR="003F2E86"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(каб.)</w:t>
            </w:r>
          </w:p>
          <w:p w:rsidR="003F2E86" w:rsidRPr="001E5F48" w:rsidRDefault="001E2FF4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89227613051</w:t>
            </w:r>
            <w:r w:rsidR="003F2E86"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(сот.)</w:t>
            </w:r>
          </w:p>
        </w:tc>
        <w:tc>
          <w:tcPr>
            <w:tcW w:w="2461" w:type="dxa"/>
            <w:vAlign w:val="center"/>
          </w:tcPr>
          <w:p w:rsidR="003F2E86" w:rsidRPr="001E5F48" w:rsidRDefault="0028781C" w:rsidP="001E2FF4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hyperlink r:id="rId7" w:history="1">
              <w:r w:rsidRPr="001E5F48">
                <w:rPr>
                  <w:rStyle w:val="a7"/>
                  <w:rFonts w:eastAsia="Times New Roman"/>
                  <w:sz w:val="22"/>
                  <w:szCs w:val="28"/>
                  <w:lang w:eastAsia="zh-CN"/>
                </w:rPr>
                <w:t>bezopasnost@admmegion.ru</w:t>
              </w:r>
            </w:hyperlink>
          </w:p>
          <w:p w:rsidR="0028781C" w:rsidRPr="001E5F48" w:rsidRDefault="000E0DBD" w:rsidP="000E0DBD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hyperlink r:id="rId8" w:history="1">
              <w:r w:rsidRPr="001E5F48">
                <w:rPr>
                  <w:rStyle w:val="a7"/>
                  <w:rFonts w:eastAsia="Times New Roman"/>
                  <w:sz w:val="22"/>
                  <w:szCs w:val="28"/>
                  <w:lang w:eastAsia="zh-CN"/>
                </w:rPr>
                <w:t>MichkovaAY@admmegion.ru</w:t>
              </w:r>
            </w:hyperlink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</w:t>
            </w:r>
          </w:p>
        </w:tc>
      </w:tr>
      <w:tr w:rsidR="003F2E86" w:rsidRPr="001E5F48" w:rsidTr="00D0456A">
        <w:trPr>
          <w:trHeight w:val="92"/>
          <w:tblHeader/>
          <w:jc w:val="center"/>
        </w:trPr>
        <w:tc>
          <w:tcPr>
            <w:tcW w:w="522" w:type="dxa"/>
            <w:vAlign w:val="center"/>
          </w:tcPr>
          <w:p w:rsidR="003F2E86" w:rsidRPr="001E5F48" w:rsidRDefault="003F2E86" w:rsidP="003F2E86">
            <w:pPr>
              <w:suppressAutoHyphens/>
              <w:spacing w:after="0" w:line="240" w:lineRule="auto"/>
              <w:ind w:left="-41" w:right="-63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2</w:t>
            </w:r>
          </w:p>
        </w:tc>
        <w:tc>
          <w:tcPr>
            <w:tcW w:w="1600" w:type="dxa"/>
            <w:vAlign w:val="center"/>
          </w:tcPr>
          <w:p w:rsidR="001E2FF4" w:rsidRPr="001E5F48" w:rsidRDefault="001E2FF4" w:rsidP="001E2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Кутин</w:t>
            </w:r>
          </w:p>
          <w:p w:rsidR="003F2E86" w:rsidRPr="001E5F48" w:rsidRDefault="001E2FF4" w:rsidP="001E2F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szCs w:val="28"/>
                <w:lang w:eastAsia="zh-CN"/>
              </w:rPr>
              <w:t>Артем Юрьевич</w:t>
            </w:r>
          </w:p>
        </w:tc>
        <w:tc>
          <w:tcPr>
            <w:tcW w:w="3260" w:type="dxa"/>
            <w:vAlign w:val="center"/>
          </w:tcPr>
          <w:p w:rsidR="003F2E86" w:rsidRPr="001E5F48" w:rsidRDefault="00D0456A" w:rsidP="00D045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заведующий сектором профилактики терроризма, экстремизма и реализации национальной поли тики отдела взаимодействия с правоохранительными органами администрации города </w:t>
            </w:r>
          </w:p>
        </w:tc>
        <w:tc>
          <w:tcPr>
            <w:tcW w:w="2126" w:type="dxa"/>
            <w:vAlign w:val="center"/>
          </w:tcPr>
          <w:p w:rsidR="003F2E86" w:rsidRPr="001E5F48" w:rsidRDefault="00D0456A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83464396347 (каб.)</w:t>
            </w:r>
          </w:p>
          <w:p w:rsidR="00D0456A" w:rsidRPr="001E5F48" w:rsidRDefault="0028781C" w:rsidP="003F2E86">
            <w:pPr>
              <w:suppressAutoHyphens/>
              <w:spacing w:after="0" w:line="240" w:lineRule="auto"/>
              <w:ind w:left="-37" w:right="-118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>89324123598 (сот.)</w:t>
            </w:r>
          </w:p>
        </w:tc>
        <w:tc>
          <w:tcPr>
            <w:tcW w:w="2461" w:type="dxa"/>
            <w:vAlign w:val="center"/>
          </w:tcPr>
          <w:p w:rsidR="003F2E86" w:rsidRPr="001E5F48" w:rsidRDefault="000E0DBD" w:rsidP="003F2E86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hyperlink r:id="rId9" w:history="1">
              <w:r w:rsidRPr="001E5F48">
                <w:rPr>
                  <w:rStyle w:val="a7"/>
                  <w:rFonts w:eastAsia="Times New Roman"/>
                  <w:sz w:val="22"/>
                  <w:szCs w:val="28"/>
                  <w:lang w:eastAsia="zh-CN"/>
                </w:rPr>
                <w:t>bezopasnost@admmegion.ru</w:t>
              </w:r>
            </w:hyperlink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</w:t>
            </w:r>
          </w:p>
          <w:p w:rsidR="000E0DBD" w:rsidRPr="001E5F48" w:rsidRDefault="000E0DBD" w:rsidP="000E0DBD">
            <w:pPr>
              <w:suppressAutoHyphens/>
              <w:spacing w:after="0" w:line="240" w:lineRule="auto"/>
              <w:ind w:left="-75" w:right="-69"/>
              <w:jc w:val="center"/>
              <w:rPr>
                <w:rFonts w:ascii="Times New Roman" w:eastAsia="Times New Roman" w:hAnsi="Times New Roman" w:cs="Times New Roman"/>
                <w:szCs w:val="28"/>
                <w:lang w:eastAsia="zh-CN"/>
              </w:rPr>
            </w:pPr>
            <w:hyperlink r:id="rId10" w:history="1">
              <w:r w:rsidRPr="001E5F48">
                <w:rPr>
                  <w:rStyle w:val="a7"/>
                  <w:rFonts w:eastAsia="Times New Roman"/>
                  <w:sz w:val="22"/>
                  <w:szCs w:val="28"/>
                  <w:lang w:eastAsia="zh-CN"/>
                </w:rPr>
                <w:t>KutinAY@admmegion.ru</w:t>
              </w:r>
            </w:hyperlink>
            <w:r w:rsidRPr="001E5F48">
              <w:rPr>
                <w:rFonts w:ascii="Times New Roman" w:eastAsia="Times New Roman" w:hAnsi="Times New Roman" w:cs="Times New Roman"/>
                <w:szCs w:val="28"/>
                <w:lang w:eastAsia="zh-CN"/>
              </w:rPr>
              <w:t xml:space="preserve"> </w:t>
            </w:r>
          </w:p>
        </w:tc>
      </w:tr>
    </w:tbl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4"/>
          <w:szCs w:val="24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9 Статистических данных.</w:t>
      </w:r>
    </w:p>
    <w:p w:rsidR="003F2E86" w:rsidRPr="003F2E86" w:rsidRDefault="00E24116" w:rsidP="004E7A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Аппаратом Антитеррористической комиссии города </w:t>
      </w:r>
      <w:r w:rsidR="004250C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отчетном периоде </w:t>
      </w:r>
      <w:r w:rsidR="00E83FF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разработаны </w:t>
      </w:r>
      <w:r w:rsidR="004250C2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методически</w:t>
      </w:r>
      <w:r w:rsidR="004250C2">
        <w:rPr>
          <w:rFonts w:ascii="Times New Roman" w:eastAsia="Times New Roman" w:hAnsi="Times New Roman" w:cs="Arial CYR"/>
          <w:sz w:val="28"/>
          <w:szCs w:val="28"/>
          <w:lang w:eastAsia="zh-CN"/>
        </w:rPr>
        <w:t>е</w:t>
      </w:r>
      <w:r w:rsidR="004250C2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3F2E86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рекомендаци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и</w:t>
      </w:r>
      <w:r w:rsidR="00E83FF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94506E" w:rsidRPr="0094506E">
        <w:rPr>
          <w:rFonts w:ascii="Times New Roman" w:eastAsia="Times New Roman" w:hAnsi="Times New Roman" w:cs="Arial CYR"/>
          <w:sz w:val="28"/>
          <w:szCs w:val="28"/>
          <w:lang w:eastAsia="zh-CN"/>
        </w:rPr>
        <w:t>(</w:t>
      </w:r>
      <w:r w:rsidR="0094506E">
        <w:rPr>
          <w:rFonts w:ascii="Times New Roman" w:eastAsia="Times New Roman" w:hAnsi="Times New Roman" w:cs="Arial CYR"/>
          <w:sz w:val="28"/>
          <w:szCs w:val="28"/>
          <w:lang w:eastAsia="zh-CN"/>
        </w:rPr>
        <w:t>сравнительный анализ</w:t>
      </w:r>
      <w:r w:rsidR="0094506E" w:rsidRPr="0094506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) </w:t>
      </w:r>
      <w:r w:rsidR="00E83FF2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по реализации </w:t>
      </w:r>
      <w:r w:rsidR="00684BFA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норм </w:t>
      </w:r>
      <w:r w:rsidR="003428C1">
        <w:rPr>
          <w:rFonts w:ascii="Times New Roman" w:eastAsia="Times New Roman" w:hAnsi="Times New Roman" w:cs="Arial CYR"/>
          <w:sz w:val="28"/>
          <w:szCs w:val="28"/>
          <w:lang w:eastAsia="zh-CN"/>
        </w:rPr>
        <w:t>распоряж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>е</w:t>
      </w:r>
      <w:r w:rsidR="003428C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ния Правительства Ханты-Мансийского автономного округа – Югры от 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01.06.2012 №311-рп </w:t>
      </w:r>
      <w:r w:rsidR="0017795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(дсп) 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>«</w:t>
      </w:r>
      <w:r w:rsidR="004E7AAE" w:rsidRPr="004E7AAE">
        <w:rPr>
          <w:rFonts w:ascii="Times New Roman" w:eastAsia="Times New Roman" w:hAnsi="Times New Roman" w:cs="Arial CYR"/>
          <w:sz w:val="28"/>
          <w:szCs w:val="28"/>
          <w:lang w:eastAsia="zh-CN"/>
        </w:rPr>
        <w:t>О дополнительных мерах обеспечения безопасности на объектах с массовым пребыванием граждан, расположенных на территории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4E7AAE" w:rsidRPr="004E7AAE">
        <w:rPr>
          <w:rFonts w:ascii="Times New Roman" w:eastAsia="Times New Roman" w:hAnsi="Times New Roman" w:cs="Arial CYR"/>
          <w:sz w:val="28"/>
          <w:szCs w:val="28"/>
          <w:lang w:eastAsia="zh-CN"/>
        </w:rPr>
        <w:t>Ханты-Мансийского автономного округа – Югры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» с учетом изменений, внесённых распоряжением </w:t>
      </w:r>
      <w:r w:rsidR="004E7AAE" w:rsidRPr="004E7AAE">
        <w:rPr>
          <w:rFonts w:ascii="Times New Roman" w:eastAsia="Times New Roman" w:hAnsi="Times New Roman" w:cs="Arial CYR"/>
          <w:sz w:val="28"/>
          <w:szCs w:val="28"/>
          <w:lang w:eastAsia="zh-CN"/>
        </w:rPr>
        <w:t>Правительства Ханты-Мансийского автономного округа – Югры от</w:t>
      </w:r>
      <w:r w:rsidR="004E7AAE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03.04.2020 №162-рп</w:t>
      </w:r>
      <w:r w:rsidR="0017795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(дсп). Методические рекомендации с учетом требований к распространению конфиденциальной информации направлены в </w:t>
      </w:r>
      <w:r w:rsidR="006D13E1">
        <w:rPr>
          <w:rFonts w:ascii="Times New Roman" w:eastAsia="Times New Roman" w:hAnsi="Times New Roman" w:cs="Arial CYR"/>
          <w:sz w:val="28"/>
          <w:szCs w:val="28"/>
          <w:lang w:eastAsia="zh-CN"/>
        </w:rPr>
        <w:t>департамент образования и молодежной политики администрации города, отдел культуры администрации города, отел физической культуры и спорта администрации города</w:t>
      </w:r>
      <w:r w:rsidR="00295237">
        <w:rPr>
          <w:rFonts w:ascii="Times New Roman" w:eastAsia="Times New Roman" w:hAnsi="Times New Roman" w:cs="Arial CYR"/>
          <w:sz w:val="28"/>
          <w:szCs w:val="28"/>
          <w:lang w:eastAsia="zh-CN"/>
        </w:rPr>
        <w:t>,</w:t>
      </w:r>
      <w:r w:rsidR="00295237" w:rsidRPr="00295237">
        <w:t xml:space="preserve"> </w:t>
      </w:r>
      <w:r w:rsidR="00295237" w:rsidRPr="00295237">
        <w:rPr>
          <w:rFonts w:ascii="Times New Roman" w:eastAsia="Times New Roman" w:hAnsi="Times New Roman" w:cs="Arial CYR"/>
          <w:sz w:val="28"/>
          <w:szCs w:val="28"/>
          <w:lang w:eastAsia="zh-CN"/>
        </w:rPr>
        <w:t>участвующих в мероприятиях по профилактике терроризма на территории города</w:t>
      </w:r>
      <w:r w:rsidR="006D13E1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29523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Методические рекомендации обеспечивают </w:t>
      </w:r>
      <w:r w:rsidR="007048B5">
        <w:rPr>
          <w:rFonts w:ascii="Times New Roman" w:eastAsia="Times New Roman" w:hAnsi="Times New Roman" w:cs="Arial CYR"/>
          <w:sz w:val="28"/>
          <w:szCs w:val="28"/>
          <w:lang w:eastAsia="zh-CN"/>
        </w:rPr>
        <w:t>качественную</w:t>
      </w:r>
      <w:r w:rsidR="0029523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реализацию требований к </w:t>
      </w:r>
      <w:r w:rsidR="00295237" w:rsidRPr="00295237">
        <w:rPr>
          <w:rFonts w:ascii="Times New Roman" w:eastAsia="Times New Roman" w:hAnsi="Times New Roman" w:cs="Arial CYR"/>
          <w:sz w:val="28"/>
          <w:szCs w:val="28"/>
          <w:lang w:eastAsia="zh-CN"/>
        </w:rPr>
        <w:t>дополнительны</w:t>
      </w:r>
      <w:r w:rsidR="00295237">
        <w:rPr>
          <w:rFonts w:ascii="Times New Roman" w:eastAsia="Times New Roman" w:hAnsi="Times New Roman" w:cs="Arial CYR"/>
          <w:sz w:val="28"/>
          <w:szCs w:val="28"/>
          <w:lang w:eastAsia="zh-CN"/>
        </w:rPr>
        <w:t>м</w:t>
      </w:r>
      <w:r w:rsidR="00295237" w:rsidRPr="0029523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мера</w:t>
      </w:r>
      <w:r w:rsidR="00295237">
        <w:rPr>
          <w:rFonts w:ascii="Times New Roman" w:eastAsia="Times New Roman" w:hAnsi="Times New Roman" w:cs="Arial CYR"/>
          <w:sz w:val="28"/>
          <w:szCs w:val="28"/>
          <w:lang w:eastAsia="zh-CN"/>
        </w:rPr>
        <w:t>м</w:t>
      </w:r>
      <w:r w:rsidR="00295237" w:rsidRPr="0029523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обеспечения безопасности на объектах с массовым пребыванием граждан</w:t>
      </w:r>
      <w:r w:rsidR="007048B5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</w:p>
    <w:p w:rsidR="003F2E86" w:rsidRPr="003F2E86" w:rsidRDefault="003F2E86" w:rsidP="003F2E86">
      <w:pPr>
        <w:tabs>
          <w:tab w:val="left" w:pos="28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10 Статистических данных.</w:t>
      </w:r>
    </w:p>
    <w:p w:rsidR="00D10523" w:rsidRDefault="00961DE9" w:rsidP="00961D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sz w:val="28"/>
          <w:szCs w:val="28"/>
          <w:lang w:eastAsia="zh-CN"/>
        </w:rPr>
        <w:lastRenderedPageBreak/>
        <w:t>04.03.2020 состоялс</w:t>
      </w:r>
      <w:r w:rsidR="00B95744">
        <w:rPr>
          <w:rFonts w:ascii="Times New Roman" w:eastAsia="Times New Roman" w:hAnsi="Times New Roman" w:cs="Arial CYR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расширенный</w:t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семинар </w:t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руководителями</w:t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="00B95744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>и ответственными за работу с документами ограниченного распространения образовательных организаций города, учреждений спорта и культуры</w:t>
      </w:r>
      <w:r w:rsidR="00B9574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ходе которого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проведена работа по </w:t>
      </w:r>
      <w:r w:rsidR="00D10523">
        <w:rPr>
          <w:rFonts w:ascii="Times New Roman" w:eastAsia="Times New Roman" w:hAnsi="Times New Roman" w:cs="Arial CYR"/>
          <w:sz w:val="28"/>
          <w:szCs w:val="28"/>
          <w:lang w:eastAsia="zh-CN"/>
        </w:rPr>
        <w:t>доведению норм и требований, содержащихс</w:t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я </w:t>
      </w:r>
      <w:r w:rsidR="00B95744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Pr="00961DE9">
        <w:rPr>
          <w:rFonts w:ascii="Times New Roman" w:eastAsia="Times New Roman" w:hAnsi="Times New Roman" w:cs="Arial CYR"/>
          <w:sz w:val="28"/>
          <w:szCs w:val="28"/>
          <w:lang w:eastAsia="zh-CN"/>
        </w:rPr>
        <w:t>в постановлении администрации города от 01.11.2017 №2177 «О порядке обращения с конфиденциальной информацией», разъяснены нормы законодательства, предусматривающие ответственность за нарушение установленных требований.</w:t>
      </w:r>
    </w:p>
    <w:p w:rsidR="003F2E86" w:rsidRPr="003F2E86" w:rsidRDefault="00D10523" w:rsidP="00961D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i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Проведенные </w:t>
      </w:r>
      <w:r w:rsidR="003F2E86"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>учебные мероприятия</w:t>
      </w:r>
      <w:r w:rsidR="003F2E86" w:rsidRPr="003F2E86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позволили</w:t>
      </w:r>
      <w:r w:rsidR="00B95744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обеспечить</w:t>
      </w:r>
      <w:r w:rsidR="00604DCF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 xml:space="preserve"> актуализацию </w:t>
      </w:r>
      <w:r w:rsidR="00DB49EF">
        <w:rPr>
          <w:rFonts w:ascii="Times New Roman" w:eastAsia="Times New Roman" w:hAnsi="Times New Roman" w:cs="Arial CYR"/>
          <w:iCs/>
          <w:sz w:val="28"/>
          <w:szCs w:val="28"/>
          <w:lang w:eastAsia="zh-CN"/>
        </w:rPr>
        <w:t>требований по соблюдению действующего законодательства.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11 Статистических данных.</w:t>
      </w:r>
    </w:p>
    <w:p w:rsidR="009728C4" w:rsidRPr="009728C4" w:rsidRDefault="009728C4" w:rsidP="00972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1. Рабочая группа «По профилактике террористических угроз, минимизации их последствий и обеспечению антитеррористической защищённости объектов массового пребывания людей (образования, здравоохранения, спорта, культуры). Руководитель – заместитель главы города по социальной политике И.А.Уварова. Распоряжение администрации города от 28.03.2011 №92 (с изменениями). </w:t>
      </w:r>
    </w:p>
    <w:p w:rsidR="009728C4" w:rsidRPr="009728C4" w:rsidRDefault="009728C4" w:rsidP="00972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2. Рабочая группа «По информационному сопровождению антитеррористической деятельности и информационному противодействию распространения идеологии терроризма». Руководитель – начальник управления информационной политике администрации города О.Л.Луткова. Постановление администрации города от </w:t>
      </w:r>
      <w:r w:rsidR="00E656D1" w:rsidRPr="00E656D1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28.08.2018 №1798 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(с изменениями).</w:t>
      </w:r>
    </w:p>
    <w:p w:rsidR="003F2E86" w:rsidRPr="003F2E86" w:rsidRDefault="009728C4" w:rsidP="00972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3. Рабочая группа «По профилактике террористических угроз, минимизации их последствий и обеспечению антитеррористической защищённости объектов энергетики, жилищно-коммунального хозяйства и транспорта». Руководитель –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директор муниципального казенного учреждения «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Управлени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е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жилищно-коммунального хозяйства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»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Б.Г.Ермак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. Постановление администрации города </w:t>
      </w:r>
      <w:r w:rsidR="00D323E6">
        <w:rPr>
          <w:rFonts w:ascii="Times New Roman" w:eastAsia="Times New Roman" w:hAnsi="Times New Roman" w:cs="Arial CYR"/>
          <w:sz w:val="28"/>
          <w:szCs w:val="28"/>
          <w:lang w:eastAsia="zh-CN"/>
        </w:rPr>
        <w:br/>
      </w:r>
      <w:r w:rsidR="00D323E6" w:rsidRPr="00D323E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от 27.02.2019 №384 </w:t>
      </w:r>
      <w:r>
        <w:rPr>
          <w:rFonts w:ascii="Times New Roman" w:eastAsia="Times New Roman" w:hAnsi="Times New Roman" w:cs="Arial CYR"/>
          <w:sz w:val="28"/>
          <w:szCs w:val="28"/>
          <w:lang w:eastAsia="zh-CN"/>
        </w:rPr>
        <w:t>(с изменениями)</w:t>
      </w:r>
      <w:r w:rsidRPr="009728C4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12 Статистических данных.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i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Cs/>
          <w:iCs/>
          <w:sz w:val="28"/>
          <w:szCs w:val="28"/>
          <w:lang w:eastAsia="zh-CN"/>
        </w:rPr>
        <w:t>Информация о состоянии антитеррористической защищенности мест массового пребывания людей, включенных в перечень муниципального образования: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zh-CN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"/>
        <w:gridCol w:w="3402"/>
        <w:gridCol w:w="1417"/>
        <w:gridCol w:w="1560"/>
        <w:gridCol w:w="1701"/>
        <w:gridCol w:w="1706"/>
      </w:tblGrid>
      <w:tr w:rsidR="003F2E86" w:rsidRPr="001E5F48" w:rsidTr="002563EE">
        <w:trPr>
          <w:trHeight w:val="759"/>
          <w:jc w:val="center"/>
        </w:trPr>
        <w:tc>
          <w:tcPr>
            <w:tcW w:w="279" w:type="dxa"/>
            <w:vAlign w:val="center"/>
          </w:tcPr>
          <w:p w:rsidR="003F2E86" w:rsidRPr="001E5F48" w:rsidRDefault="003F2E86" w:rsidP="00883FC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bookmarkStart w:id="0" w:name="_GoBack"/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2E86" w:rsidRPr="001E5F48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Наименование объекта</w:t>
            </w:r>
          </w:p>
        </w:tc>
        <w:tc>
          <w:tcPr>
            <w:tcW w:w="1417" w:type="dxa"/>
            <w:vAlign w:val="center"/>
          </w:tcPr>
          <w:p w:rsidR="003F2E86" w:rsidRPr="001E5F48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Присвоенная категория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2E86" w:rsidRPr="001E5F48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Паспорт утвержден и согласован</w:t>
            </w:r>
          </w:p>
          <w:p w:rsidR="003F2E86" w:rsidRPr="001E5F48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(да – 1, нет – 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86" w:rsidRPr="001E5F48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Паспорт актуализирован</w:t>
            </w:r>
          </w:p>
          <w:p w:rsidR="003F2E86" w:rsidRPr="001E5F48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в текущем году</w:t>
            </w:r>
          </w:p>
          <w:p w:rsidR="003F2E86" w:rsidRPr="001E5F48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(да – 1, нет – 0)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F2E86" w:rsidRPr="001E5F48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lang w:eastAsia="zh-CN"/>
              </w:rPr>
              <w:t>ММПЛ соответствует предъявляемым требованиям</w:t>
            </w:r>
          </w:p>
          <w:p w:rsidR="003F2E86" w:rsidRPr="001E5F48" w:rsidRDefault="003F2E86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(да – 1, нет – 0)</w:t>
            </w:r>
          </w:p>
        </w:tc>
      </w:tr>
      <w:tr w:rsidR="003F2E86" w:rsidRPr="001E5F48" w:rsidTr="002563EE">
        <w:trPr>
          <w:trHeight w:val="45"/>
          <w:jc w:val="center"/>
        </w:trPr>
        <w:tc>
          <w:tcPr>
            <w:tcW w:w="279" w:type="dxa"/>
          </w:tcPr>
          <w:p w:rsidR="003F2E86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2E86" w:rsidRPr="001E5F48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Благоустройство и озеленение городской площади, г. Мегион, 4 мкр.(пересечение улиц Нефтяников и Заречной)</w:t>
            </w:r>
            <w:r w:rsidR="00883FCA" w:rsidRPr="001E5F4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F2E86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2E86" w:rsidRPr="001E5F48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86" w:rsidRPr="001E5F48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F2E86" w:rsidRPr="001E5F48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F2E86" w:rsidRPr="001E5F48" w:rsidTr="002563EE">
        <w:trPr>
          <w:trHeight w:val="45"/>
          <w:jc w:val="center"/>
        </w:trPr>
        <w:tc>
          <w:tcPr>
            <w:tcW w:w="279" w:type="dxa"/>
          </w:tcPr>
          <w:p w:rsidR="003F2E86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F2E86" w:rsidRPr="001E5F48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 xml:space="preserve">Монумент в честь первооткрывателей, г. Мегион, береговая зона по </w:t>
            </w:r>
            <w:proofErr w:type="spellStart"/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ул.Кузьмина</w:t>
            </w:r>
            <w:proofErr w:type="spellEnd"/>
          </w:p>
        </w:tc>
        <w:tc>
          <w:tcPr>
            <w:tcW w:w="1417" w:type="dxa"/>
            <w:vAlign w:val="center"/>
          </w:tcPr>
          <w:p w:rsidR="003F2E86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2E86" w:rsidRPr="001E5F48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E86" w:rsidRPr="001E5F48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F2E86" w:rsidRPr="001E5F48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C736D" w:rsidRPr="001E5F48" w:rsidTr="002563EE">
        <w:trPr>
          <w:trHeight w:val="45"/>
          <w:jc w:val="center"/>
        </w:trPr>
        <w:tc>
          <w:tcPr>
            <w:tcW w:w="279" w:type="dxa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736D" w:rsidRPr="001E5F48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Мемориал ко Дню Победы, г.Мегион, ул. Советская</w:t>
            </w:r>
          </w:p>
        </w:tc>
        <w:tc>
          <w:tcPr>
            <w:tcW w:w="1417" w:type="dxa"/>
            <w:vAlign w:val="center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36D" w:rsidRPr="001E5F48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1E5F48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1E5F48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C736D" w:rsidRPr="001E5F48" w:rsidTr="002563EE">
        <w:trPr>
          <w:trHeight w:val="45"/>
          <w:jc w:val="center"/>
        </w:trPr>
        <w:tc>
          <w:tcPr>
            <w:tcW w:w="279" w:type="dxa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736D" w:rsidRPr="001E5F48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Мемориал «Звезда», г. Мегион, пгт. Высокий, ул. Советская</w:t>
            </w:r>
          </w:p>
        </w:tc>
        <w:tc>
          <w:tcPr>
            <w:tcW w:w="1417" w:type="dxa"/>
            <w:vAlign w:val="center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36D" w:rsidRPr="001E5F48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1E5F48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1E5F48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C736D" w:rsidRPr="001E5F48" w:rsidTr="002563EE">
        <w:trPr>
          <w:trHeight w:val="45"/>
          <w:jc w:val="center"/>
        </w:trPr>
        <w:tc>
          <w:tcPr>
            <w:tcW w:w="279" w:type="dxa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736D" w:rsidRPr="001E5F48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Свободная от застройки территория земельного участка,</w:t>
            </w:r>
            <w:r w:rsidR="00984FBA"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 xml:space="preserve"> </w:t>
            </w: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г.Мегион, пгт Высокий, ул.Гагарина</w:t>
            </w:r>
          </w:p>
        </w:tc>
        <w:tc>
          <w:tcPr>
            <w:tcW w:w="1417" w:type="dxa"/>
            <w:vAlign w:val="center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36D" w:rsidRPr="001E5F48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1E5F48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1E5F48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C736D" w:rsidRPr="001E5F48" w:rsidTr="002563EE">
        <w:trPr>
          <w:trHeight w:val="45"/>
          <w:jc w:val="center"/>
        </w:trPr>
        <w:tc>
          <w:tcPr>
            <w:tcW w:w="279" w:type="dxa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736D" w:rsidRPr="001E5F48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Здание администрации города, г. Мегион, ул. Нефтяников, 8.</w:t>
            </w:r>
            <w:r w:rsidR="00883FCA"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36D" w:rsidRPr="001E5F48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1E5F48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1E5F48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3C736D" w:rsidRPr="001E5F48" w:rsidTr="002563EE">
        <w:trPr>
          <w:trHeight w:val="45"/>
          <w:jc w:val="center"/>
        </w:trPr>
        <w:tc>
          <w:tcPr>
            <w:tcW w:w="279" w:type="dxa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736D" w:rsidRPr="001E5F48" w:rsidRDefault="003C736D" w:rsidP="00883F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Здание администрации города, г. Мегион, ул. Садовая, 7</w:t>
            </w:r>
          </w:p>
        </w:tc>
        <w:tc>
          <w:tcPr>
            <w:tcW w:w="1417" w:type="dxa"/>
            <w:vAlign w:val="center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36D" w:rsidRPr="001E5F48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1E5F48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0*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1E5F48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0**</w:t>
            </w:r>
          </w:p>
        </w:tc>
      </w:tr>
      <w:tr w:rsidR="003C736D" w:rsidRPr="001E5F48" w:rsidTr="002563EE">
        <w:trPr>
          <w:trHeight w:val="45"/>
          <w:jc w:val="center"/>
        </w:trPr>
        <w:tc>
          <w:tcPr>
            <w:tcW w:w="279" w:type="dxa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736D" w:rsidRPr="001E5F48" w:rsidRDefault="00883FCA" w:rsidP="00B95E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 CYR"/>
                <w:bCs/>
                <w:lang w:eastAsia="zh-CN"/>
              </w:rPr>
            </w:pPr>
            <w:r w:rsidRPr="001E5F48">
              <w:rPr>
                <w:rFonts w:ascii="Times New Roman" w:eastAsia="Times New Roman" w:hAnsi="Times New Roman" w:cs="Arial CYR"/>
                <w:bCs/>
                <w:lang w:eastAsia="zh-CN"/>
              </w:rPr>
              <w:t>Муниципальное казенное учреждение «Многофункциональный центр оказания государственных услуг», г. Мегион, пр.Победы, д. 7</w:t>
            </w:r>
          </w:p>
        </w:tc>
        <w:tc>
          <w:tcPr>
            <w:tcW w:w="1417" w:type="dxa"/>
            <w:vAlign w:val="center"/>
          </w:tcPr>
          <w:p w:rsidR="003C736D" w:rsidRPr="001E5F48" w:rsidRDefault="00B95EA2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736D" w:rsidRPr="001E5F48" w:rsidRDefault="00984FB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736D" w:rsidRPr="001E5F48" w:rsidRDefault="00F53624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3C736D" w:rsidRPr="001E5F48" w:rsidRDefault="0023296A" w:rsidP="003F2E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E5F4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bookmarkEnd w:id="0"/>
    </w:tbl>
    <w:p w:rsidR="00F53624" w:rsidRDefault="00F53624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p w:rsidR="003F2E86" w:rsidRPr="005E11DA" w:rsidRDefault="00F53624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Cs w:val="16"/>
          <w:lang w:eastAsia="zh-CN"/>
        </w:rPr>
      </w:pPr>
      <w:r w:rsidRPr="005E11DA">
        <w:rPr>
          <w:rFonts w:ascii="Times New Roman" w:eastAsia="Times New Roman" w:hAnsi="Times New Roman" w:cs="Times New Roman"/>
          <w:sz w:val="28"/>
          <w:lang w:eastAsia="zh-CN"/>
        </w:rPr>
        <w:t>*новый объект, актуализация не требуется</w:t>
      </w:r>
      <w:r w:rsidR="005E11DA">
        <w:rPr>
          <w:rFonts w:ascii="Times New Roman" w:eastAsia="Times New Roman" w:hAnsi="Times New Roman" w:cs="Times New Roman"/>
          <w:sz w:val="28"/>
          <w:lang w:eastAsia="zh-CN"/>
        </w:rPr>
        <w:t>;</w:t>
      </w:r>
    </w:p>
    <w:p w:rsidR="003F2E86" w:rsidRPr="003F2E86" w:rsidRDefault="0023296A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**</w:t>
      </w:r>
      <w:r w:rsidR="00227F7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не истек </w:t>
      </w:r>
      <w:r w:rsidR="005E65F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2-летний </w:t>
      </w:r>
      <w:r w:rsidR="005E65F8" w:rsidRPr="005E65F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срок завершения мероприятий по обеспечению антитеррористической защищенности места массового пребывания людей, в том числе по оборудованию его инженерно-техническими средствами охраны, исходя из степени потенциальной опасности и угрозы совершения террористических актов, прогнозного объема расходов на выполнение соответствующих мероприятий за счет средств соответствующего бюджета со дня подписания акта обследования и категорирования места массового пребывания людей</w:t>
      </w:r>
      <w:r w:rsidR="003F2E86" w:rsidRPr="003F2E86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14 Статистических данных.</w:t>
      </w:r>
    </w:p>
    <w:p w:rsidR="006D20C7" w:rsidRPr="006D20C7" w:rsidRDefault="006D20C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В ходе проверок в 2020 году основными недостатками, выявленными в ходе обследований объектов, являются: </w:t>
      </w:r>
    </w:p>
    <w:p w:rsidR="003F2E86" w:rsidRPr="006D20C7" w:rsidRDefault="006D20C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>-</w:t>
      </w:r>
      <w:r w:rsidR="00B77157"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>недостаточность камер наружного видеонаблюдения</w:t>
      </w:r>
      <w:r w:rsidR="003F2E86"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>.</w:t>
      </w:r>
      <w:r w:rsidR="00B77157" w:rsidRPr="006D20C7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 Нарушения устранены.</w:t>
      </w:r>
    </w:p>
    <w:p w:rsidR="003F2E86" w:rsidRPr="00D67F0D" w:rsidRDefault="006D20C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 w:rsidRPr="006D20C7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- недостатки в осуществлении мероприятий по защите служебной информации ограниченного распространения.</w:t>
      </w:r>
      <w:r w:rsidR="00D67F0D" w:rsidRPr="00D67F0D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</w:t>
      </w:r>
      <w:r w:rsidR="00D67F0D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Недостатки устранены.</w:t>
      </w:r>
    </w:p>
    <w:p w:rsidR="006D20C7" w:rsidRPr="003F2E86" w:rsidRDefault="006D20C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4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b/>
          <w:bCs/>
          <w:sz w:val="28"/>
          <w:szCs w:val="28"/>
          <w:lang w:eastAsia="zh-CN"/>
        </w:rPr>
        <w:t>Информация к пункту 16 Статистических данных.</w:t>
      </w:r>
    </w:p>
    <w:p w:rsidR="003F2E86" w:rsidRDefault="003F2E86" w:rsidP="007E6F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sz w:val="28"/>
          <w:szCs w:val="28"/>
          <w:lang w:eastAsia="zh-CN"/>
        </w:rPr>
      </w:pPr>
      <w:r w:rsidRPr="003F2E86">
        <w:rPr>
          <w:rFonts w:ascii="Times New Roman" w:eastAsia="Times New Roman" w:hAnsi="Times New Roman" w:cs="Arial CYR"/>
          <w:sz w:val="28"/>
          <w:szCs w:val="28"/>
          <w:lang w:eastAsia="zh-CN"/>
        </w:rPr>
        <w:t xml:space="preserve">- мероприятия </w:t>
      </w:r>
      <w:r w:rsidR="007E6F2D" w:rsidRPr="007E6F2D">
        <w:rPr>
          <w:rFonts w:ascii="Times New Roman" w:eastAsia="Times New Roman" w:hAnsi="Times New Roman" w:cs="Arial CYR"/>
          <w:sz w:val="28"/>
          <w:szCs w:val="28"/>
          <w:lang w:eastAsia="zh-CN"/>
        </w:rPr>
        <w:t>запланированы на 2-е полугодие</w:t>
      </w:r>
    </w:p>
    <w:p w:rsidR="007E6F2D" w:rsidRPr="003F2E86" w:rsidRDefault="007E6F2D" w:rsidP="007E6F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Иные значимые результаты в деятельности АТК муниципального образования.</w:t>
      </w: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sz w:val="16"/>
          <w:szCs w:val="16"/>
          <w:u w:val="single"/>
          <w:lang w:eastAsia="zh-CN"/>
        </w:rPr>
      </w:pPr>
    </w:p>
    <w:p w:rsidR="003F2E86" w:rsidRDefault="00F759DC" w:rsidP="007361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В </w:t>
      </w:r>
      <w:r w:rsidRPr="00F759DC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соответствии с подпунктом 7.1. статьи 16 Федерального закона от 06.10.2003 №131-ФЗ «Об общих принципах организации местного самоуправления в Российской Федерации», принимая во внимание протокол совместного заседания Антитеррористической комиссии Ханты–Мансийского автономного округа – Югры и Оперативного штаба в Ханты–Мансийском автономном округе – Югре 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br/>
      </w:r>
      <w:r w:rsidRPr="00F759DC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от 01.02.2019 №94/76</w:t>
      </w:r>
      <w:r w:rsidR="00114767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</w:t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в целях дифференцированного подхода при оценке знаний муниципальных служащих администрации города, лиц, осуществляющих техническое обеспечение деятельности органов администрации города, руководителей муниципальных учреждений, подведомственных администрации города, должностные обязанности которых связаны с профилактикой терроризма 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br/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и его идеологии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</w:t>
      </w:r>
      <w:r w:rsidR="00114767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администрацией города издано распоряжение </w:t>
      </w:r>
      <w:r w:rsidR="0062023B" w:rsidRP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от 15.04.2019 №642-</w:t>
      </w:r>
      <w:r w:rsidR="0062023B" w:rsidRP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lastRenderedPageBreak/>
        <w:t>к «О мерах по реализации законодательства в сфере противодействия терроризму»</w:t>
      </w:r>
      <w:r w:rsid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(с изменениями </w:t>
      </w:r>
      <w:r w:rsidR="0062023B" w:rsidRP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от 15.05.2019 №833</w:t>
      </w:r>
      <w:r w:rsid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-</w:t>
      </w:r>
      <w:r w:rsidR="0062023B" w:rsidRP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к</w:t>
      </w:r>
      <w:r w:rsidR="0062023B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)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, которым утверждены </w:t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оценочные задания 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br/>
      </w:r>
      <w:r w:rsidR="007361F5" w:rsidRP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в сфере противодействия терроризму</w:t>
      </w:r>
      <w:r w:rsidR="008908A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. Осуществление данной работы</w:t>
      </w:r>
      <w:r w:rsidR="007361F5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 xml:space="preserve"> позволяет </w:t>
      </w:r>
      <w:r w:rsidR="008908A8" w:rsidRPr="008908A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обеспечить действенный контроль за прохождением должностными лицами соответствующего обучения</w:t>
      </w:r>
      <w:r w:rsidR="008908A8">
        <w:rPr>
          <w:rFonts w:ascii="Times New Roman" w:eastAsia="Times New Roman" w:hAnsi="Times New Roman" w:cs="Arial CYR"/>
          <w:bCs/>
          <w:sz w:val="28"/>
          <w:szCs w:val="28"/>
          <w:lang w:eastAsia="zh-CN"/>
        </w:rPr>
        <w:t>.</w:t>
      </w:r>
    </w:p>
    <w:p w:rsidR="00114767" w:rsidRPr="003F2E86" w:rsidRDefault="00114767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3F2E86" w:rsidRPr="003F2E86" w:rsidSect="0023296A">
          <w:pgSz w:w="11906" w:h="16838"/>
          <w:pgMar w:top="765" w:right="567" w:bottom="709" w:left="1418" w:header="709" w:footer="720" w:gutter="0"/>
          <w:cols w:space="720"/>
          <w:titlePg/>
          <w:docGrid w:linePitch="360"/>
        </w:sectPr>
      </w:pPr>
    </w:p>
    <w:p w:rsidR="003F2E86" w:rsidRPr="003F2E86" w:rsidRDefault="001C11CD" w:rsidP="003F2E86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</w:t>
      </w:r>
      <w:r w:rsidR="003F2E86" w:rsidRPr="003F2E86">
        <w:rPr>
          <w:rFonts w:ascii="Times New Roman" w:eastAsia="Times New Roman" w:hAnsi="Times New Roman" w:cs="Times New Roman"/>
          <w:sz w:val="24"/>
          <w:szCs w:val="24"/>
          <w:lang w:eastAsia="zh-CN"/>
        </w:rPr>
        <w:t>риложение 4</w:t>
      </w:r>
    </w:p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6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ПРЕДЛОЖЕНИЯ 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E86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совершенствованию нормативных, правовых актов в сфере профилактики терроризма</w:t>
      </w:r>
    </w:p>
    <w:p w:rsidR="003F2E86" w:rsidRPr="003F2E86" w:rsidRDefault="003F2E86" w:rsidP="003F2E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16"/>
          <w:lang w:eastAsia="zh-CN"/>
        </w:rPr>
      </w:pPr>
    </w:p>
    <w:tbl>
      <w:tblPr>
        <w:tblW w:w="15921" w:type="dxa"/>
        <w:jc w:val="center"/>
        <w:tblLayout w:type="fixed"/>
        <w:tblLook w:val="0000" w:firstRow="0" w:lastRow="0" w:firstColumn="0" w:lastColumn="0" w:noHBand="0" w:noVBand="0"/>
      </w:tblPr>
      <w:tblGrid>
        <w:gridCol w:w="561"/>
        <w:gridCol w:w="5422"/>
        <w:gridCol w:w="2107"/>
        <w:gridCol w:w="7831"/>
      </w:tblGrid>
      <w:tr w:rsidR="003F2E86" w:rsidRPr="00DB742D" w:rsidTr="003F2E86">
        <w:trPr>
          <w:tblHeader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Наименование проблемного вопроса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Наименование заинтересованного органа власти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Обоснование </w:t>
            </w:r>
            <w:r w:rsidRPr="00DB742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zh-CN"/>
              </w:rPr>
              <w:t>(комментарии)</w:t>
            </w:r>
          </w:p>
        </w:tc>
      </w:tr>
      <w:tr w:rsidR="003F2E86" w:rsidRPr="00DB742D" w:rsidTr="003F2E8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6711F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- о внесении изменений в постановление Правительства </w:t>
            </w:r>
            <w:r w:rsidR="006711F0" w:rsidRPr="00DB742D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  <w:r w:rsidR="006711F0" w:rsidRPr="00DB7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от 25</w:t>
            </w:r>
            <w:r w:rsidR="006711F0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.03.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2015 №272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«Об 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органы</w:t>
            </w:r>
            <w:r w:rsidR="0030307A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="006711F0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местного самоуправления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ходе реализации постановления Правительства РФ от 25 марта 2015 года №272 возникли проблемные вопросы: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 Не определено лицо составляющее паспорт безопасности.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В соответствии с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п.14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 Постановления №272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состав комиссии входят представители различных ведомств и не определено кто именно должен составить паспорт безопасности.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разъяснениях по вопросам применения требований к антитеррористической защищенности мест массового пребывания людей, утвержденных постановлением Правительства Российской Федерации от 25.03.2015 №272" (приложение к письму МВД России от 29.12.2015 №1/10983) данная норма имеет рекомендательный характер, а именно: «С учетом того, что в соответствии с Федеральным законом «О противодействии терроризму» обязанность по выполнению и обеспечению выполнения требований к антитеррористической защищенности объектов (территорий) возложена на заинтересованные физические и юридические лица, рекомендуется паспорт безопасности составлять правообладателю (собственнику ММПЛ)».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Принимая во внимание, что собственник/правообладатель места массового пребывания людей может иметь различную организационно-правовую форму, целесообразно закрепить обязанность составления паспорта безопасности за собственником/правообладателем или лицом, использующим место массового пребывания людей на ином законном основании.</w:t>
            </w:r>
          </w:p>
          <w:p w:rsidR="00037BE8" w:rsidRPr="00DB742D" w:rsidRDefault="00037BE8" w:rsidP="00037BE8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 Не определен порядок хранения и сроки уничтожения Паспортов безопасности мест массового пребывания людей, утративших актуальность</w:t>
            </w:r>
            <w:r w:rsidR="0030307A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  <w:p w:rsidR="003F2E86" w:rsidRPr="00DB742D" w:rsidRDefault="003F2E86" w:rsidP="003F2E86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3F2E86" w:rsidRPr="00DB742D" w:rsidTr="003F2E8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6711F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- о внесении изменений в постановление Правительства </w:t>
            </w:r>
            <w:r w:rsidR="006711F0" w:rsidRPr="00DB742D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  <w:r w:rsidR="006711F0" w:rsidRPr="00DB7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br/>
              <w:t xml:space="preserve">от </w:t>
            </w:r>
            <w:r w:rsidR="006711F0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0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6</w:t>
            </w:r>
            <w:r w:rsidR="006711F0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.03.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2015 №202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6711F0" w:rsidP="003F2E86">
            <w:pPr>
              <w:suppressAutoHyphens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органы местного самоуправления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86" w:rsidRPr="00DB742D" w:rsidRDefault="003F2E86" w:rsidP="00FA5327">
            <w:pPr>
              <w:suppressAutoHyphens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В ходе реализации постановления возникли проблемные вопросы в части наличия </w:t>
            </w:r>
            <w:r w:rsidR="00FA5327"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двух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нормативных правовых актов Правительства РФ, регулирующих сходные вопросы обеспечения безопасности объектов спорта, с различным набором требований к составу ИТСО в отношении объектов спорта </w:t>
            </w:r>
            <w:r w:rsidRPr="00DB742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zh-CN"/>
              </w:rPr>
              <w:t>(постановления Правительства РФ от 06.03.2015 № 202 и от 18.04.2014 № 353)</w:t>
            </w:r>
          </w:p>
        </w:tc>
      </w:tr>
      <w:tr w:rsidR="003F2E86" w:rsidRPr="00DB742D" w:rsidTr="003F2E8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3F2E86" w:rsidP="00782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- </w:t>
            </w: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 </w:t>
            </w:r>
            <w:r w:rsidR="00FA5327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реализации </w:t>
            </w:r>
            <w:r w:rsidR="0078289C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примерного перечня организационных мер по</w:t>
            </w:r>
            <w:r w:rsidR="00FA5327"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антитеррористической защищенности многоквартирных домов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86" w:rsidRPr="00DB742D" w:rsidRDefault="00FA5327" w:rsidP="00FA5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органы местного самоуправления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86" w:rsidRPr="00DB742D" w:rsidRDefault="0078289C" w:rsidP="003F2E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Требования не закреплены нормативно. Не уточнены источники финансирования в случае реализации перечня организационных мер</w:t>
            </w:r>
          </w:p>
        </w:tc>
      </w:tr>
      <w:tr w:rsidR="00EF4703" w:rsidRPr="00DB742D" w:rsidTr="003F2E8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703" w:rsidRPr="00DB742D" w:rsidRDefault="00EF4703" w:rsidP="003F2E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703" w:rsidRPr="00DB742D" w:rsidRDefault="00EF4703" w:rsidP="00782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 разработке государственной программы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, направленной на обеспечение выполнения требований постановлений Правительства Российской Федерации по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обеспечению антитеррористической защищенности объектов (территорий), расположенных на территории Ханты-Мансийского автономного округа – Югры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703" w:rsidRPr="00DB742D" w:rsidRDefault="00EF4703" w:rsidP="00FA53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органы местного самоуправления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703" w:rsidRPr="00DB742D" w:rsidRDefault="00EF4703" w:rsidP="00EF47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В связи с отсутствием в Российской Федерации, ХМАО-Югре целевых программ по противодействию терроризму, в том числе по обеспечению финансирования мероприятий, направленных на выполнение требований к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 xml:space="preserve">антитеррористической защищенности объектов, бюджеты муниципальных образований реализуют указанные мероприятия самостоятельно в условиях дефицита бюджета. При этом бюджеты муниципальных образований являются получателями межбюджетных трансфертов, направленных на покрытие дефицита бюджета по защищенным статьям расходов в социальной сфере, средства в федеральном и региональном бюджетах на реализацию мероприятий по обеспечению выполнения требований </w:t>
            </w:r>
          </w:p>
          <w:p w:rsidR="00EF4703" w:rsidRPr="00DB742D" w:rsidRDefault="00EF4703" w:rsidP="00EF47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 антитеррористической защищенности объектов не предусмотрены.</w:t>
            </w:r>
          </w:p>
        </w:tc>
      </w:tr>
    </w:tbl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3F2E86" w:rsidRPr="003F2E86" w:rsidRDefault="003F2E86" w:rsidP="003F2E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EF4703" w:rsidRDefault="00EF4703">
      <w:pPr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/>
        </w:rPr>
        <w:br w:type="page"/>
      </w:r>
    </w:p>
    <w:p w:rsidR="00BD07B8" w:rsidRPr="00BD07B8" w:rsidRDefault="00BD07B8" w:rsidP="00BD07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D07B8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>Приложение №5</w:t>
      </w:r>
    </w:p>
    <w:p w:rsidR="004C6BEB" w:rsidRPr="000F1D30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1D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ИНФОРМАЦИЯ</w:t>
      </w:r>
    </w:p>
    <w:p w:rsidR="004C6BEB" w:rsidRPr="000F1D30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0F1D30">
        <w:rPr>
          <w:rFonts w:ascii="Times New Roman" w:eastAsia="Times New Roman" w:hAnsi="Times New Roman" w:cs="Times New Roman"/>
          <w:b/>
          <w:sz w:val="24"/>
          <w:szCs w:val="20"/>
          <w:lang w:val="x-none" w:eastAsia="zh-CN"/>
        </w:rPr>
        <w:t xml:space="preserve"> </w:t>
      </w: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реализации Плана комплексных мероприятий по профилактике терроризма и реализации в Ханты-Мансийском автономном округе – Югре Концепции противодействия терроризму в Российской Федерации на 2019-2020 годы</w:t>
      </w:r>
    </w:p>
    <w:p w:rsidR="004C6BEB" w:rsidRPr="000F1D30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первом полугодии 2020 года</w:t>
      </w:r>
    </w:p>
    <w:p w:rsidR="004C6BEB" w:rsidRPr="000F1D30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</w:t>
      </w:r>
      <w:r w:rsidR="003A47B7"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Мегион</w:t>
      </w:r>
      <w:r w:rsidR="003A47B7" w:rsidRPr="000F1D3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</w:p>
    <w:p w:rsidR="004C6BEB" w:rsidRPr="004C6BEB" w:rsidRDefault="004C6BEB" w:rsidP="004C6B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  <w:lang w:eastAsia="zh-CN"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2268"/>
        <w:gridCol w:w="1134"/>
        <w:gridCol w:w="1276"/>
        <w:gridCol w:w="6909"/>
      </w:tblGrid>
      <w:tr w:rsidR="004C6BEB" w:rsidRPr="00DB742D" w:rsidTr="008B03D7">
        <w:trPr>
          <w:trHeight w:val="227"/>
          <w:tblHeader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 пункта Плана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Мероприятия плана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Срок исполнения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Финансовые затраты </w:t>
            </w:r>
          </w:p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(тыс. рублей)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  <w:vAlign w:val="center"/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Информация об исполнении</w:t>
            </w:r>
          </w:p>
        </w:tc>
      </w:tr>
      <w:tr w:rsidR="004C6BEB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C6BEB" w:rsidRPr="00DB742D" w:rsidRDefault="00F41D03" w:rsidP="00B15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15E12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планов действий органов местного самоуправления муниципальных образований автономного округа при установлении уровней террористической опасности  (отдельных участков территории, объектов) в муниципальных образованиях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C6BEB" w:rsidRPr="00DB742D" w:rsidRDefault="004C6BEB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C6BEB" w:rsidRPr="00DB742D" w:rsidRDefault="004A693E" w:rsidP="004A693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 действий органов местного самоуправления муниципального образования городской округ город Мегион при установлении уровней террористической опасности на территории города (отдельных участках территории, объектах)» актуализирован 20.05.2020 и апробирован в ходе проведения учебно-тренировочного занятия 29.05.2020.</w:t>
            </w:r>
          </w:p>
        </w:tc>
      </w:tr>
      <w:tr w:rsidR="004A693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A693E" w:rsidRPr="00DB742D" w:rsidRDefault="004A693E" w:rsidP="00B15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15E12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4A693E" w:rsidRPr="00DB742D" w:rsidRDefault="004A693E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заседаний АТК муниципальных образований автономного округа, в том числе совместных с оперативными группами (далее –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муниципальных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образованиях автономного округа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A693E" w:rsidRPr="00DB742D" w:rsidRDefault="004A693E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A693E" w:rsidRPr="00DB742D" w:rsidRDefault="000174F0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A693E" w:rsidRPr="00DB742D" w:rsidRDefault="000174F0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A693E" w:rsidRPr="00DB742D" w:rsidRDefault="000174F0" w:rsidP="004B53D4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 полугодии состоялось </w:t>
            </w:r>
            <w:r w:rsidR="004B53D4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заседания Антитеррористической комиссии, в том числе 1 «по учению». Все совместно с Оперативной группой в муниципальном образовании</w:t>
            </w:r>
          </w:p>
        </w:tc>
      </w:tr>
      <w:tr w:rsidR="004B53D4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B53D4" w:rsidRPr="00DB742D" w:rsidRDefault="004B53D4" w:rsidP="004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4B53D4" w:rsidRPr="00DB742D" w:rsidRDefault="004B53D4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ежегодном специализированном форуме «Современные системы безопасности – Антитеррор» (г. Красноярск)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B53D4" w:rsidRPr="00DB742D" w:rsidRDefault="004B53D4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B53D4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B53D4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B53D4" w:rsidRPr="00DB742D" w:rsidRDefault="00ED45F0" w:rsidP="004B53D4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в адрес администрации города по состоянию на 22.06.2020 не поступала</w:t>
            </w:r>
          </w:p>
        </w:tc>
      </w:tr>
      <w:tr w:rsidR="00C75037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75037" w:rsidRPr="00DB742D" w:rsidRDefault="00C75037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16C8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75037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ежегодных Международных, Всероссийских и отраслевых научно-практических конференциях по вопро</w:t>
            </w:r>
            <w:r w:rsidR="00270C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 транспортной безопасности,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рамках Международного форума «Технологии безопасности» (г. Москва</w:t>
            </w:r>
            <w:r w:rsidR="00270C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75037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75037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75037" w:rsidRPr="00DB742D" w:rsidRDefault="00C75037" w:rsidP="004C6B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E230A" w:rsidRPr="00DB742D" w:rsidRDefault="00A958C2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феврале текущего года первый заместитель главы города И.Г.Алчинов, члены Аппарата Антитеррористической комиссии города А.Ю.Бреушева, А.Ю.Кутин приняли участие в работе </w:t>
            </w:r>
            <w:r w:rsidR="00270C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форума «Технологии безопасности» (г. Москва), в ходе которого приняли участие в работе секций</w:t>
            </w:r>
            <w:r w:rsidR="004E230A" w:rsidRPr="00DB742D">
              <w:rPr>
                <w:sz w:val="28"/>
                <w:szCs w:val="28"/>
              </w:rPr>
              <w:t xml:space="preserve"> </w:t>
            </w:r>
          </w:p>
          <w:p w:rsidR="004E230A" w:rsidRPr="00DB742D" w:rsidRDefault="004E230A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мест массового пребывания людей</w:t>
            </w:r>
          </w:p>
          <w:p w:rsidR="004E230A" w:rsidRPr="00DB742D" w:rsidRDefault="004E230A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Терроризм и безопасность на транспорте</w:t>
            </w:r>
          </w:p>
          <w:p w:rsidR="004E230A" w:rsidRPr="00DB742D" w:rsidRDefault="004E230A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 объектов с массовым пребыванием людей</w:t>
            </w:r>
          </w:p>
          <w:p w:rsidR="004E230A" w:rsidRPr="00DB742D" w:rsidRDefault="004E230A" w:rsidP="004E230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трансформация: от безопасного города к безопасному региону</w:t>
            </w:r>
          </w:p>
          <w:p w:rsidR="00C75037" w:rsidRPr="00DB742D" w:rsidRDefault="00116E2C" w:rsidP="00116E2C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во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E040A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E040A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040A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безопасности </w:t>
            </w:r>
            <w:r w:rsidR="00E040A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массового пребывания людей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F16C8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6C8" w:rsidRPr="004C6BEB" w:rsidTr="008B03D7">
        <w:trPr>
          <w:trHeight w:val="227"/>
          <w:jc w:val="center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F16C8" w:rsidRPr="00DB742D" w:rsidRDefault="004F16C8" w:rsidP="004A3FF7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F16C8" w:rsidRPr="00DB742D" w:rsidRDefault="004F16C8" w:rsidP="004F16C8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ежегодной Всероссийской конференции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«Безопасность объектов топливно-энергетического комплекса России» (г. Москва)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F16C8" w:rsidRPr="00DB742D" w:rsidRDefault="004F16C8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средства, предусмотренные на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F16C8" w:rsidRPr="00DB742D" w:rsidRDefault="004F16C8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25 декабря 2020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F16C8" w:rsidRPr="00DB742D" w:rsidRDefault="004F16C8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F16C8" w:rsidRPr="00DB742D" w:rsidRDefault="00ED45F0" w:rsidP="004F16C8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в адрес администрации города по состоянию на 22.06.2020 не поступала</w:t>
            </w:r>
          </w:p>
        </w:tc>
      </w:tr>
      <w:tr w:rsidR="004A3FF7" w:rsidRPr="004C6BEB" w:rsidTr="008B03D7">
        <w:trPr>
          <w:trHeight w:val="227"/>
          <w:jc w:val="center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A3FF7" w:rsidRPr="00DB742D" w:rsidRDefault="004A3FF7" w:rsidP="004A3FF7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A3FF7" w:rsidRPr="00DB742D" w:rsidRDefault="004A3FF7" w:rsidP="004F16C8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курсов повышения квалификации для муниципальных служащих органов местного самоуправления муниципальных образований  автономного округа в сфере профилактики терроризма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A3FF7" w:rsidRPr="00DB742D" w:rsidRDefault="004A3FF7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A3FF7" w:rsidRPr="00DB742D" w:rsidRDefault="004A3FF7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A3FF7" w:rsidRPr="00DB742D" w:rsidRDefault="004A3FF7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C044E4" w:rsidRPr="00DB742D" w:rsidRDefault="0052057B" w:rsidP="00396EE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="00C9120E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  <w:r w:rsidR="00C044E4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A3FF7" w:rsidRPr="00DB742D" w:rsidRDefault="00C9120E" w:rsidP="00396EEA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деятельности органов местного самоуправления по профилактике и предупреждению </w:t>
            </w:r>
            <w:r w:rsidR="00396EEA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терроризма и национального экстремизма» в период с 16.03.2020 по 27.03.2020 </w:t>
            </w:r>
            <w:r w:rsidR="00401F55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 ХМАО-Югры «Региональный институт управления» </w:t>
            </w:r>
            <w:r w:rsidR="002A0EC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г.Ханты-Мансийск:</w:t>
            </w:r>
          </w:p>
          <w:p w:rsidR="00B00DEB" w:rsidRPr="00DB742D" w:rsidRDefault="00B00DEB" w:rsidP="00B00DEB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информатизации, развития и безопасности образовательной сети департамента образования и молодежной политики администрации города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Д.В.Романова</w:t>
            </w:r>
            <w:proofErr w:type="spellEnd"/>
          </w:p>
          <w:p w:rsidR="00B00DEB" w:rsidRPr="00DB742D" w:rsidRDefault="00B00DEB" w:rsidP="00C044E4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воспитательной работы и дополнительного образования</w:t>
            </w:r>
            <w:r w:rsidR="00C044E4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образования и молодежной политики администрации города </w:t>
            </w:r>
            <w:proofErr w:type="spellStart"/>
            <w:r w:rsidR="00C044E4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44E4" w:rsidRPr="00DB742D" w:rsidRDefault="00C044E4" w:rsidP="00DD1A5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1A52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национальная политика в системе национальной безопасности» с 20.04.2020 по 15.05.2020</w:t>
            </w:r>
            <w:r w:rsidR="002A0EC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D85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 «Региональный институт управления» г.Ханты-Мансийск:</w:t>
            </w:r>
          </w:p>
          <w:p w:rsidR="00DD1A52" w:rsidRPr="00DB742D" w:rsidRDefault="00DD1A52" w:rsidP="00DD1A5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сектором профилактики терроризма, экстремизма и реализации национальной политики отдела взаимодействия с правоохранительными органами администрации города </w:t>
            </w:r>
            <w:r w:rsidR="00072138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А.Ю.Кутин</w:t>
            </w:r>
          </w:p>
          <w:p w:rsidR="00DD1A52" w:rsidRPr="00DB742D" w:rsidRDefault="00072138" w:rsidP="00072138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работе с социально ориентированными некоммерческими организациями,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общественными объединениями и обращениями граждан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делами администрации города 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Г.Ф.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2F77" w:rsidRPr="00DB742D" w:rsidRDefault="00232F77" w:rsidP="00232F77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терроризма и национального экстремизма в учреждениях социального обслуживания»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29.05.2020 </w:t>
            </w:r>
            <w:r w:rsidR="00357ED8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 «Ресурсный центр развития социального обслуживания» г.Сургут:</w:t>
            </w:r>
          </w:p>
          <w:p w:rsidR="00357ED8" w:rsidRPr="00DB742D" w:rsidRDefault="00357ED8" w:rsidP="00232F77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взаимодействия с правоохранительными органами администрации города А.Ю.Бреушева</w:t>
            </w:r>
          </w:p>
          <w:p w:rsidR="00357ED8" w:rsidRPr="00DB742D" w:rsidRDefault="00357ED8" w:rsidP="00232F77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профилактики терроризма, экстремизма и реализации национальной политики отдела взаимодействия с правоохранительными органами администрации города А.Ю.Кутин</w:t>
            </w:r>
          </w:p>
          <w:p w:rsidR="0083747E" w:rsidRPr="00DB742D" w:rsidRDefault="0083747E" w:rsidP="0083747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«Неприятие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идеологии терроризма и профилактик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радикальных настроений, экстремистских тенденций в молодежной среде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93F21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="00E93F21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Л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ипецкий государственный технический университет</w:t>
            </w:r>
          </w:p>
          <w:p w:rsidR="00E93F21" w:rsidRPr="00DB742D" w:rsidRDefault="0083747E" w:rsidP="0083747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взаимодействия с правоохранительными органами администрации города А.Ю.Бреушева</w:t>
            </w:r>
          </w:p>
          <w:p w:rsidR="00EF7361" w:rsidRPr="00DB742D" w:rsidRDefault="00EF7361" w:rsidP="00EF7361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«Взгляд христианина на истоки терроризма» 15.05.2020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Липецкий государственный технический университет</w:t>
            </w:r>
          </w:p>
          <w:p w:rsidR="00EF7361" w:rsidRPr="00DB742D" w:rsidRDefault="00EF7361" w:rsidP="00EF7361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взаимодействия с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правоохранительными органами администрации города А.Ю.Бреушева</w:t>
            </w:r>
          </w:p>
          <w:p w:rsidR="00EF7361" w:rsidRPr="00DB742D" w:rsidRDefault="00EF7361" w:rsidP="00EF7361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«Информационная безопасность в сети Интернет. Признаки вербовщика и экстремистского контента» 22.05.2020 Липецкий государственный технический университет</w:t>
            </w:r>
          </w:p>
          <w:p w:rsidR="00EF7361" w:rsidRPr="00DB742D" w:rsidRDefault="00EF7361" w:rsidP="00225AE2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взаимодействия с правоохранительными органами администрации города А.Ю.Бреушева</w:t>
            </w:r>
          </w:p>
          <w:p w:rsidR="008C2085" w:rsidRPr="00DB742D" w:rsidRDefault="00E81EE2" w:rsidP="00AB2153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</w:t>
            </w:r>
            <w:r w:rsidR="00703E9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 квартале </w:t>
            </w:r>
            <w:r w:rsidR="001D72DA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текущего года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из числа технического персонала прошли </w:t>
            </w:r>
            <w:r w:rsidR="00703E9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дистанционное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</w:t>
            </w:r>
            <w:r w:rsidR="00703E9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темам: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«Профилактика и предупреждение терроризма и национального экстремизма» </w:t>
            </w:r>
            <w:r w:rsidR="00AB215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04E4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на базе </w:t>
            </w:r>
            <w:proofErr w:type="spellStart"/>
            <w:r w:rsidR="00AB215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АНОО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«Прогресс»</w:t>
            </w:r>
            <w:r w:rsidR="00703E9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03E9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г.Москва</w:t>
            </w:r>
            <w:proofErr w:type="spellEnd"/>
            <w:r w:rsidR="00004E4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«Антитеррористическая защищенность</w:t>
            </w:r>
            <w:r w:rsidR="00AB215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AB215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человек на базе </w:t>
            </w:r>
            <w:proofErr w:type="spellStart"/>
            <w:r w:rsidR="005C12B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</w:t>
            </w:r>
            <w:r w:rsidR="00004E4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12B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04E4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C12B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="005C12B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4E4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УЦ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АТОН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04E46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2153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</w:t>
            </w:r>
          </w:p>
        </w:tc>
      </w:tr>
      <w:tr w:rsidR="0017379D" w:rsidRPr="004C6BEB" w:rsidTr="008B03D7">
        <w:trPr>
          <w:trHeight w:val="227"/>
          <w:jc w:val="center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379D" w:rsidRPr="00DB742D" w:rsidRDefault="0017379D" w:rsidP="004A3FF7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7379D" w:rsidRPr="00DB742D" w:rsidRDefault="00623DC8" w:rsidP="004F16C8">
            <w:pPr>
              <w:widowControl w:val="0"/>
              <w:autoSpaceDE w:val="0"/>
              <w:autoSpaceDN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инструкторско-методических семинарах по вопросам профилактики терроризма с привлечением специалистов в области антитеррористической деятельности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17379D" w:rsidRPr="00DB742D" w:rsidRDefault="00623DC8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7379D" w:rsidRPr="00DB742D" w:rsidRDefault="00623DC8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7379D" w:rsidRPr="00DB742D" w:rsidRDefault="00ED32DE" w:rsidP="004F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17379D" w:rsidRPr="00DB742D" w:rsidRDefault="00ED45F0" w:rsidP="00ED45F0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проведении в адрес администрации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по состоянию на 2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.06.2020 не поступала</w:t>
            </w:r>
          </w:p>
        </w:tc>
      </w:tr>
      <w:tr w:rsidR="00CF50C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Участие в антитеррористической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подготовке (переподготовке) сотрудников аппаратов АТК, проводимой Аппаратом НАК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средства, предусмотренные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25 декабря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запланировано во втором полугодии</w:t>
            </w:r>
          </w:p>
        </w:tc>
      </w:tr>
      <w:tr w:rsidR="00CF50CE" w:rsidRPr="004C6BEB" w:rsidTr="000F1D30">
        <w:trPr>
          <w:trHeight w:val="878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Корректировка перечня потенциально опасных объектов, находящихся в автономном округе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потенциально опасные объекты на территории МО отсутствуют</w:t>
            </w:r>
          </w:p>
        </w:tc>
      </w:tr>
      <w:tr w:rsidR="00CF50C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354F8C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F50CE" w:rsidRPr="00DB742D" w:rsidRDefault="00354F8C" w:rsidP="00CF50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Корректировка реестра объектов возможных террористических посягательств, находящихся в автономном округе (по компетенции) (далее – Реестр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F50CE" w:rsidRPr="00DB742D" w:rsidRDefault="00CF50CE" w:rsidP="00354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354F8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марта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F50CE" w:rsidRPr="00DB742D" w:rsidRDefault="00354F8C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CF50CE" w:rsidRPr="00DB742D" w:rsidRDefault="00DD33D0" w:rsidP="00CF50C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исполнение Табеля предоставления отчетных материалов, утвержденного Планом работы Антитеррористической комиссии на 2020 год, в целях формирования Реестра объектов возможных террористических посягательств на территории Ханты-Мансийского автономного округа – Югры в адрес Аппарата Антитеррористической комиссии Ханты-Мансийского автономного округа – Югры </w:t>
            </w:r>
            <w:r w:rsidR="00ED45F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20.01.2020 </w:t>
            </w:r>
            <w:r w:rsidR="00401F55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направлена требуемая информация </w:t>
            </w:r>
          </w:p>
        </w:tc>
      </w:tr>
      <w:tr w:rsidR="00CF50C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ED45F0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F50CE" w:rsidRPr="00DB742D" w:rsidRDefault="00ED45F0" w:rsidP="00CF50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Актуализация паспортов безопасности объектов возможных террористических посягательств в порядке,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предусмотренном для их составления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средства, предусмотренные на финансирование основной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F50CE" w:rsidRPr="00DB742D" w:rsidRDefault="00CF50CE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F50CE" w:rsidRPr="00DB742D" w:rsidRDefault="00ED45F0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1C31D9" w:rsidRPr="00DB742D" w:rsidRDefault="00ED45F0" w:rsidP="001C31D9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22.06.2020 в «Перечень мест массового пребывания людей, расположенных в переделах территории города </w:t>
            </w:r>
            <w:r w:rsidR="001C31D9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Мегиона» включены 8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объектов. Все объекты соответствуют предъявляемым требованиями. На все объекты разработаны,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согласованы и утв</w:t>
            </w:r>
            <w:r w:rsidR="001C31D9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ерждены паспорта безопасности. Проведена а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ктуализация </w:t>
            </w:r>
            <w:r w:rsidR="001C31D9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паспортов объектов</w:t>
            </w:r>
            <w:r w:rsidR="001C31D9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CF50CE" w:rsidRPr="00DB742D" w:rsidRDefault="001C31D9" w:rsidP="001C31D9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*Паспорт безопасности 1 объекта не требует актуализации (новый объект)</w:t>
            </w:r>
            <w:r w:rsidR="00ED45F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F50C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CF50CE" w:rsidRPr="00DB742D" w:rsidRDefault="00A97DEF" w:rsidP="00F82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CF50CE" w:rsidRPr="00DB742D" w:rsidRDefault="00A97DEF" w:rsidP="00F82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Реализация организационных мероприятий по антитеррористической защищенности объектов (территорий) возможных террористических посягательств, мест массового пребывания людей, расположенных в автономном округе, в соответствии с дифференцированными требованиями к антитеррористической защищенности, установленными Правительством Российской Федерации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F50CE" w:rsidRPr="00DB742D" w:rsidRDefault="00CF50CE" w:rsidP="00F828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CF50CE" w:rsidRPr="00DB742D" w:rsidRDefault="00CF50CE" w:rsidP="00F82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CF50CE" w:rsidRPr="00DB742D" w:rsidRDefault="00CF50CE" w:rsidP="00F828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8B03D7" w:rsidRPr="00DB742D" w:rsidRDefault="008B03D7" w:rsidP="00F8287D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Приобретено и установлено:</w:t>
            </w:r>
          </w:p>
          <w:p w:rsidR="00F8287D" w:rsidRPr="00DB742D" w:rsidRDefault="00F8287D" w:rsidP="00F8287D">
            <w:pPr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- 68 поворотных наружных видеокамер (2 объекта)</w:t>
            </w:r>
          </w:p>
          <w:p w:rsidR="00F8287D" w:rsidRPr="00DB742D" w:rsidRDefault="00F8287D" w:rsidP="00F8287D">
            <w:pPr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локализатор взрыва (12 объект)</w:t>
            </w:r>
          </w:p>
          <w:p w:rsidR="00F8287D" w:rsidRPr="00DB742D" w:rsidRDefault="00F8287D" w:rsidP="00F8287D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СКУД (1 объект)</w:t>
            </w:r>
          </w:p>
          <w:p w:rsidR="008C273F" w:rsidRPr="00DB742D" w:rsidRDefault="008C273F" w:rsidP="008C273F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- 19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ручных металлоискателей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 объектов)</w:t>
            </w:r>
          </w:p>
          <w:p w:rsidR="00F8287D" w:rsidRPr="00DB742D" w:rsidRDefault="008C273F" w:rsidP="008C273F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КТС (1 объект)</w:t>
            </w:r>
          </w:p>
          <w:p w:rsidR="00506555" w:rsidRPr="00DB742D" w:rsidRDefault="00506555" w:rsidP="00F8287D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0CE" w:rsidRPr="00DB742D" w:rsidRDefault="00506555" w:rsidP="00506555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втором полугодии </w:t>
            </w:r>
            <w:r w:rsidR="008B03D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года запланировано приобретение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установка системы опо</w:t>
            </w:r>
            <w:r w:rsidR="009153B9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вещения и управления эвакуацией, приобретение и установка ограждений в образовательных учреждениях </w:t>
            </w:r>
          </w:p>
        </w:tc>
      </w:tr>
      <w:tr w:rsidR="00A80048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A80048" w:rsidRPr="00DB742D" w:rsidRDefault="00A80048" w:rsidP="00A97D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A80048" w:rsidRPr="00DB742D" w:rsidRDefault="00A80048" w:rsidP="00CF50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Осуществление мониторинга печатных и электронных средств массовой информации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автономного округа на предмет выявления публикаций, направленных на пропаганду терроризма, и представление результатов мониторинга в уполномоченные органы, ведомства для исключения случаев тиражирования и распространения данных публикаций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A80048" w:rsidRPr="00DB742D" w:rsidRDefault="00A80048" w:rsidP="00CF50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средства, предусмотренные на финансирование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80048" w:rsidRPr="00DB742D" w:rsidRDefault="00A80048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80048" w:rsidRPr="00DB742D" w:rsidRDefault="00A80048" w:rsidP="00CF50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A80048" w:rsidRPr="00DB742D" w:rsidRDefault="00EC2022" w:rsidP="00844BB7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отчетном периоде в сети Интернет, в том числе посредством АИС «Поиск»</w:t>
            </w:r>
            <w:r w:rsidR="002441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проверены </w:t>
            </w:r>
            <w:r w:rsidR="000E500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7000 сайтов,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выявлены</w:t>
            </w:r>
            <w:r w:rsidR="000E5000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361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 материала, включенных в </w:t>
            </w:r>
            <w:proofErr w:type="spellStart"/>
            <w:r w:rsidR="0048361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ФСЭМ</w:t>
            </w:r>
            <w:proofErr w:type="spellEnd"/>
            <w:r w:rsidR="0048361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165 материалов с признаками </w:t>
            </w:r>
            <w:r w:rsidR="002441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террористической и </w:t>
            </w:r>
            <w:r w:rsidR="002441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экстремистской направленности</w:t>
            </w:r>
            <w:r w:rsidR="00844BB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4414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32DE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ED32DE" w:rsidRPr="00DB742D" w:rsidRDefault="008B03D7" w:rsidP="00ED3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ED32DE" w:rsidRPr="00DB742D" w:rsidRDefault="008B03D7" w:rsidP="00ED32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Проведение мониторинга текущего состояния инженерно-технической укрепленности и антитеррористической защищенности объектов (территорий): образования, здравоохранения, спорта, культуры, социального обслуживания, гостиничной сферы, религиозных организаций, торговых объектов и иных мест массового пребывания граждан, находящихся в автономном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округе, на соответствие требованиям федерального законодательства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ED32DE" w:rsidRPr="00DB742D" w:rsidRDefault="00ED32DE" w:rsidP="00ED32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ED32DE" w:rsidRPr="00DB742D" w:rsidRDefault="008B03D7" w:rsidP="00ED3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ED32DE" w:rsidRPr="00DB742D" w:rsidRDefault="008B03D7" w:rsidP="00ED32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ED32DE" w:rsidRPr="00DB742D" w:rsidRDefault="00A33350" w:rsidP="00ED32DE">
            <w:pPr>
              <w:widowControl w:val="0"/>
              <w:autoSpaceDE w:val="0"/>
              <w:autoSpaceDN w:val="0"/>
              <w:spacing w:after="0" w:line="240" w:lineRule="auto"/>
              <w:ind w:firstLine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 проводится мониторинг текущего состояния инженерно-технической укрепленности и антитеррористической защищенности объектов образования, здравоохранения, спорта, культуры, социального обслуживания, гостиничной сферы, торговых объектов и иных мест массового пребывания граждан, ЖКХ. Информация направляется в профильные Департаменты ХМАО-Югры при поступлении соответствующих запросов.</w:t>
            </w:r>
          </w:p>
        </w:tc>
      </w:tr>
      <w:tr w:rsidR="00D226FA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жилищно-коммунального комплекса, водоснабжения и водоотведения, находящихся в автономном округе, на соответствие требованиям федерального законодательства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vMerge w:val="restart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унитарным предприятием «Тепловодоканал» (далее – МУП «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ТВК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»)в целях реализации требований Федерального закона от 21.07.2011 №256-ФЗ «О безопасности объектов топливно-энергетического комплекса» в ходе категорирования объектов теплоснабжения (котельная «Южная» и котельная «Центральная»), включенных в перечень объектов ТЭК, подлежащих категорированию в соответствии с распоряжением Губернатора Ханты-Мансийского автономного округа – Югры от 05.06.2019 №114-рг, информируем, что МУП «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ТВК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соответствии с заключенным договором от 30.04.2020 №016-</w:t>
            </w:r>
            <w:proofErr w:type="spellStart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</w:t>
            </w:r>
            <w:proofErr w:type="spellEnd"/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обществом с ограниченной ответственностью «Северо-Западный Разрешительный Центр в области Пожарной Безопасности» с окончанием сроков работы по категорированию и составлению паспортов безопасности в июне 2020 года.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введением режима повышенной готовности в автономном округе, и на основании письма Департамента жилищно-коммунального комплекса и энергетики Ханты-Мансийского автономного округа – Югры от 18.05.2020 №33-исх-2333 с учетом решения совместного заседания АТК и ОШ в автономном округе от 17.04.2020 №100/84 срок действия договора продлен до 01.09.2020. </w:t>
            </w:r>
          </w:p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После отмены режима повышенной готовности в автономном округе мероприятия </w:t>
            </w:r>
          </w:p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реализации требований действующего законодательства в отношении обеспечения безопасности объектов топливно-энергетического комплекса будут продолжены.</w:t>
            </w:r>
          </w:p>
        </w:tc>
      </w:tr>
      <w:tr w:rsidR="00D226FA" w:rsidRPr="004C6BEB" w:rsidTr="00D226FA">
        <w:trPr>
          <w:trHeight w:val="1652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текущего состояния инженерно-технической укрепленности и антитеррористической защищенности объектов ТЭК, находящихся в автономном округе, на соответствие требованиям федерального законодательства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226FA" w:rsidRPr="00DB742D" w:rsidRDefault="00D226FA" w:rsidP="00D22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vMerge/>
            <w:tcMar>
              <w:top w:w="57" w:type="dxa"/>
              <w:bottom w:w="57" w:type="dxa"/>
            </w:tcMar>
          </w:tcPr>
          <w:p w:rsidR="00D226FA" w:rsidRPr="00DB742D" w:rsidRDefault="00D226FA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025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055025" w:rsidRPr="00DB742D" w:rsidRDefault="00055025" w:rsidP="00D22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D226FA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учений и тренировок на критически важных, потенциально опасных объектах, объектах жизнеобеспечения, социальной сферы и массового пребывания граждан, находящихся в автономном округе, по отработке действий при угрозе и совершении террористических актов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055025" w:rsidRPr="00DB742D" w:rsidRDefault="00844BB7" w:rsidP="000F2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отчетном периоде 2020 года на территории города силами Оперативной группы в городе учения и тренировки не проводились.</w:t>
            </w:r>
          </w:p>
        </w:tc>
      </w:tr>
      <w:tr w:rsidR="0015640B" w:rsidRPr="0015640B" w:rsidTr="00CC4224">
        <w:trPr>
          <w:trHeight w:val="227"/>
          <w:jc w:val="center"/>
        </w:trPr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5640B" w:rsidRPr="00DB742D" w:rsidRDefault="0015640B" w:rsidP="001564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5640B" w:rsidRPr="00DB742D" w:rsidRDefault="0015640B" w:rsidP="001564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и развития систем видеонаблюдения с целью повышения безопасности дорожного движения, информирования 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населения </w:t>
            </w:r>
            <w:r w:rsidRPr="00DB7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(государственная программа автономного округа № 348-п, подпрограмма 1, пункт 1.12)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15640B" w:rsidRPr="00DB742D" w:rsidRDefault="0015640B" w:rsidP="0015640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5640B" w:rsidRPr="00DB742D" w:rsidRDefault="0015640B" w:rsidP="0015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5640B" w:rsidRPr="00DB742D" w:rsidRDefault="0015640B" w:rsidP="0015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15640B" w:rsidRPr="00DB742D" w:rsidRDefault="0015640B" w:rsidP="00870C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функционирование систем фото</w:t>
            </w:r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видеофиксации в области дорожного движения и информирования населения о системах, необходимости соблюдения правил дорожного движения (в том числе санкциях за их нарушение) </w:t>
            </w:r>
            <w:r w:rsidR="001D349E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избежани</w:t>
            </w:r>
            <w:r w:rsidR="001D349E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дорожно-транспортного травматизма, по муниципальной программе</w:t>
            </w:r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муниципальной программе</w:t>
            </w:r>
            <w:r w:rsidR="001D349E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49E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«Профилактика правонарушений в сфере общественного </w:t>
            </w:r>
            <w:r w:rsidR="001D349E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порядка, безопасности дорожного движения, незаконного оборота и злоупотребления наркотиками в городском округе город Мегион на 2019–2025 годы</w:t>
            </w:r>
            <w:r w:rsidR="00870CA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утвержденной постановлением администрации города от 20.12.2018 №2777 (с изменениями </w:t>
            </w:r>
            <w:r w:rsidR="00870CA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29.03.2019 №592, от 01.11.2019 №2309, от 06.12.2019 №2708, от 14.02.2020 №277)</w:t>
            </w:r>
            <w:r w:rsidR="00870CA7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предусмотрено финансирование в размере </w:t>
            </w:r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200,0 </w:t>
            </w:r>
            <w:proofErr w:type="spellStart"/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9342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47EDC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счет средств бюджета муниципального образования </w:t>
            </w:r>
          </w:p>
        </w:tc>
      </w:tr>
      <w:tr w:rsidR="00446A82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комплексных обследований состояния инженерно-технической укрепленности и антитеррористической защищенности объектов транспортной инфраструктуры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46A82" w:rsidRPr="00DB742D" w:rsidRDefault="00446A82" w:rsidP="0044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446A82" w:rsidRPr="00DB742D" w:rsidRDefault="0081388D" w:rsidP="005028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отношении объекта транспортной инфраструктуры «Железнодорожная станция» </w:t>
            </w:r>
            <w:r w:rsidR="00502888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данные мероприятия не относятся к полномочиям ОМСУ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5025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055025" w:rsidRPr="00DB742D" w:rsidRDefault="00055025" w:rsidP="00D22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D226FA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обеспечения транспортной безопасности  на объектах транспортной инфраструктуры и транспортных средствах, находящихся в автономном округе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055025" w:rsidRPr="00DB742D" w:rsidRDefault="00502888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изменениями, внесенными Федеральным законом от 02.08.2019 № 270-ФЗ, в Федеральный закон от 09.02.2007 №16-ФЗ «О транспортной безопасности» мероприятия в отношении перевозчиков мероприятия не проводились.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этом вопрос обеспечения транспортной </w:t>
            </w:r>
            <w:r w:rsidR="00942A2A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</w:t>
            </w:r>
            <w:r w:rsidR="00942A2A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 средств рассмотрен на совместном заседании АТК и Оперативной группы в городе и находится на контроле в МКУ «Управление жилищно-коммунального хозяйства»</w:t>
            </w:r>
          </w:p>
        </w:tc>
      </w:tr>
      <w:tr w:rsidR="00055025" w:rsidRPr="004C6BEB" w:rsidTr="008B03D7">
        <w:trPr>
          <w:trHeight w:val="227"/>
          <w:jc w:val="center"/>
        </w:trPr>
        <w:tc>
          <w:tcPr>
            <w:tcW w:w="846" w:type="dxa"/>
            <w:tcMar>
              <w:top w:w="57" w:type="dxa"/>
              <w:bottom w:w="57" w:type="dxa"/>
            </w:tcMar>
          </w:tcPr>
          <w:p w:rsidR="00055025" w:rsidRPr="00DB742D" w:rsidRDefault="00B91E99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6.6</w:t>
            </w:r>
            <w:r w:rsidR="00055025"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учений и тренировок на объектах транспортной инфраструктуры по отработке действий при угрозе и совершении террористических актов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предусмотренные на финансирование основной деятельности исполнителя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2020 года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055025" w:rsidRPr="00DB742D" w:rsidRDefault="00055025" w:rsidP="00055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09" w:type="dxa"/>
            <w:tcMar>
              <w:top w:w="57" w:type="dxa"/>
              <w:bottom w:w="57" w:type="dxa"/>
            </w:tcMar>
          </w:tcPr>
          <w:p w:rsidR="00055025" w:rsidRPr="00DB742D" w:rsidRDefault="000F2AAB" w:rsidP="000F2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объектах транспортной инфраструктуры города учения и тренировки в первом полугодии 2020 года не планировались и не проводились.</w:t>
            </w:r>
          </w:p>
        </w:tc>
      </w:tr>
    </w:tbl>
    <w:p w:rsidR="004C6BEB" w:rsidRPr="004C6BEB" w:rsidRDefault="004C6BEB" w:rsidP="004C6B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5B4F" w:rsidRDefault="006A5B4F"/>
    <w:sectPr w:rsidR="006A5B4F">
      <w:headerReference w:type="even" r:id="rId11"/>
      <w:headerReference w:type="default" r:id="rId12"/>
      <w:headerReference w:type="first" r:id="rId13"/>
      <w:pgSz w:w="16838" w:h="11906" w:orient="landscape"/>
      <w:pgMar w:top="1247" w:right="567" w:bottom="397" w:left="56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8B" w:rsidRDefault="000A238B" w:rsidP="003F2E86">
      <w:pPr>
        <w:spacing w:after="0" w:line="240" w:lineRule="auto"/>
      </w:pPr>
      <w:r>
        <w:separator/>
      </w:r>
    </w:p>
  </w:endnote>
  <w:endnote w:type="continuationSeparator" w:id="0">
    <w:p w:rsidR="000A238B" w:rsidRDefault="000A238B" w:rsidP="003F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8B" w:rsidRDefault="000A238B" w:rsidP="003F2E86">
      <w:pPr>
        <w:spacing w:after="0" w:line="240" w:lineRule="auto"/>
      </w:pPr>
      <w:r>
        <w:separator/>
      </w:r>
    </w:p>
  </w:footnote>
  <w:footnote w:type="continuationSeparator" w:id="0">
    <w:p w:rsidR="000A238B" w:rsidRDefault="000A238B" w:rsidP="003F2E86">
      <w:pPr>
        <w:spacing w:after="0" w:line="240" w:lineRule="auto"/>
      </w:pPr>
      <w:r>
        <w:continuationSeparator/>
      </w:r>
    </w:p>
  </w:footnote>
  <w:footnote w:id="1">
    <w:p w:rsidR="00C044E4" w:rsidRPr="00E35CBD" w:rsidRDefault="00C044E4" w:rsidP="003F2E86">
      <w:pPr>
        <w:pStyle w:val="af4"/>
        <w:ind w:firstLine="426"/>
        <w:jc w:val="both"/>
        <w:rPr>
          <w:color w:val="FF0000"/>
          <w:sz w:val="19"/>
          <w:szCs w:val="19"/>
        </w:rPr>
      </w:pPr>
      <w:r w:rsidRPr="00E35CBD">
        <w:rPr>
          <w:rStyle w:val="a9"/>
          <w:color w:val="FF0000"/>
          <w:sz w:val="19"/>
          <w:szCs w:val="19"/>
        </w:rPr>
        <w:footnoteRef/>
      </w:r>
      <w:r w:rsidRPr="00E35CBD">
        <w:rPr>
          <w:color w:val="FF0000"/>
          <w:sz w:val="19"/>
          <w:szCs w:val="19"/>
        </w:rPr>
        <w:t xml:space="preserve"> Цифра «0» в показателях «АППГ» и «Отчетный период» не указывается.</w:t>
      </w:r>
    </w:p>
  </w:footnote>
  <w:footnote w:id="2">
    <w:p w:rsidR="00C044E4" w:rsidRPr="006A37D7" w:rsidRDefault="00C044E4" w:rsidP="003F2E86">
      <w:pPr>
        <w:pStyle w:val="af4"/>
        <w:ind w:firstLine="426"/>
        <w:rPr>
          <w:sz w:val="19"/>
          <w:szCs w:val="19"/>
        </w:rPr>
      </w:pPr>
      <w:r w:rsidRPr="006A37D7">
        <w:rPr>
          <w:rStyle w:val="a9"/>
          <w:sz w:val="19"/>
          <w:szCs w:val="19"/>
        </w:rPr>
        <w:footnoteRef/>
      </w:r>
      <w:r w:rsidRPr="006A37D7">
        <w:rPr>
          <w:sz w:val="19"/>
          <w:szCs w:val="19"/>
        </w:rPr>
        <w:t xml:space="preserve"> Далее – МО.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E4" w:rsidRDefault="00C044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E4" w:rsidRDefault="00C044E4">
    <w:pPr>
      <w:pStyle w:val="af0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E4" w:rsidRPr="001C11CD" w:rsidRDefault="00C044E4" w:rsidP="001C11C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86"/>
    <w:rsid w:val="00004E46"/>
    <w:rsid w:val="000174F0"/>
    <w:rsid w:val="00037BE8"/>
    <w:rsid w:val="00041D85"/>
    <w:rsid w:val="00055025"/>
    <w:rsid w:val="00063FB3"/>
    <w:rsid w:val="00072138"/>
    <w:rsid w:val="00092B71"/>
    <w:rsid w:val="000A238B"/>
    <w:rsid w:val="000C3574"/>
    <w:rsid w:val="000E0DBD"/>
    <w:rsid w:val="000E1E0E"/>
    <w:rsid w:val="000E5000"/>
    <w:rsid w:val="000E7C73"/>
    <w:rsid w:val="000F1D30"/>
    <w:rsid w:val="000F2AAB"/>
    <w:rsid w:val="001021EB"/>
    <w:rsid w:val="00114767"/>
    <w:rsid w:val="00116E2C"/>
    <w:rsid w:val="0013779B"/>
    <w:rsid w:val="0015640B"/>
    <w:rsid w:val="00166696"/>
    <w:rsid w:val="0017379D"/>
    <w:rsid w:val="00177360"/>
    <w:rsid w:val="00177956"/>
    <w:rsid w:val="00185BE6"/>
    <w:rsid w:val="001A048A"/>
    <w:rsid w:val="001C11CD"/>
    <w:rsid w:val="001C31D9"/>
    <w:rsid w:val="001D349E"/>
    <w:rsid w:val="001D72DA"/>
    <w:rsid w:val="001D7A4B"/>
    <w:rsid w:val="001D7D52"/>
    <w:rsid w:val="001E2FF4"/>
    <w:rsid w:val="001E5F48"/>
    <w:rsid w:val="001F22E7"/>
    <w:rsid w:val="001F4283"/>
    <w:rsid w:val="001F5598"/>
    <w:rsid w:val="00203897"/>
    <w:rsid w:val="00205770"/>
    <w:rsid w:val="00225AE2"/>
    <w:rsid w:val="00227F7B"/>
    <w:rsid w:val="0023296A"/>
    <w:rsid w:val="00232F77"/>
    <w:rsid w:val="00244147"/>
    <w:rsid w:val="0024561F"/>
    <w:rsid w:val="0025469F"/>
    <w:rsid w:val="002563EE"/>
    <w:rsid w:val="0025672A"/>
    <w:rsid w:val="00270C47"/>
    <w:rsid w:val="0028781C"/>
    <w:rsid w:val="00295176"/>
    <w:rsid w:val="00295237"/>
    <w:rsid w:val="002962F2"/>
    <w:rsid w:val="002A0EC7"/>
    <w:rsid w:val="002A4861"/>
    <w:rsid w:val="002B413D"/>
    <w:rsid w:val="002E5E8B"/>
    <w:rsid w:val="0030307A"/>
    <w:rsid w:val="00314B89"/>
    <w:rsid w:val="00321955"/>
    <w:rsid w:val="003428C1"/>
    <w:rsid w:val="00354F8C"/>
    <w:rsid w:val="00357ED8"/>
    <w:rsid w:val="00365B8C"/>
    <w:rsid w:val="00383995"/>
    <w:rsid w:val="0039342C"/>
    <w:rsid w:val="00396EEA"/>
    <w:rsid w:val="003A47B7"/>
    <w:rsid w:val="003B496E"/>
    <w:rsid w:val="003C1429"/>
    <w:rsid w:val="003C736D"/>
    <w:rsid w:val="003F2E86"/>
    <w:rsid w:val="00401F55"/>
    <w:rsid w:val="004245E6"/>
    <w:rsid w:val="004250C2"/>
    <w:rsid w:val="004365E5"/>
    <w:rsid w:val="0043757D"/>
    <w:rsid w:val="00446A82"/>
    <w:rsid w:val="00455240"/>
    <w:rsid w:val="0046431F"/>
    <w:rsid w:val="0048361C"/>
    <w:rsid w:val="0049330C"/>
    <w:rsid w:val="004A3FF7"/>
    <w:rsid w:val="004A693E"/>
    <w:rsid w:val="004B53D4"/>
    <w:rsid w:val="004C6BEB"/>
    <w:rsid w:val="004C6EA2"/>
    <w:rsid w:val="004E230A"/>
    <w:rsid w:val="004E7AAE"/>
    <w:rsid w:val="004F16C8"/>
    <w:rsid w:val="00502888"/>
    <w:rsid w:val="00506555"/>
    <w:rsid w:val="0052057B"/>
    <w:rsid w:val="0056300D"/>
    <w:rsid w:val="005866B8"/>
    <w:rsid w:val="00593CB0"/>
    <w:rsid w:val="005A035C"/>
    <w:rsid w:val="005A34A6"/>
    <w:rsid w:val="005C12B6"/>
    <w:rsid w:val="005C6020"/>
    <w:rsid w:val="005E11DA"/>
    <w:rsid w:val="005E65F8"/>
    <w:rsid w:val="005E67C2"/>
    <w:rsid w:val="00604DCF"/>
    <w:rsid w:val="00613FCF"/>
    <w:rsid w:val="0062023B"/>
    <w:rsid w:val="00621B0E"/>
    <w:rsid w:val="00623DC8"/>
    <w:rsid w:val="006252FF"/>
    <w:rsid w:val="00642406"/>
    <w:rsid w:val="006711F0"/>
    <w:rsid w:val="00684BFA"/>
    <w:rsid w:val="006925BE"/>
    <w:rsid w:val="006A5B4F"/>
    <w:rsid w:val="006D13E1"/>
    <w:rsid w:val="006D1822"/>
    <w:rsid w:val="006D20C7"/>
    <w:rsid w:val="00703E96"/>
    <w:rsid w:val="007048B5"/>
    <w:rsid w:val="00706449"/>
    <w:rsid w:val="007361F5"/>
    <w:rsid w:val="007451FA"/>
    <w:rsid w:val="00757B96"/>
    <w:rsid w:val="00770EF2"/>
    <w:rsid w:val="0078289C"/>
    <w:rsid w:val="00796285"/>
    <w:rsid w:val="007E6F2D"/>
    <w:rsid w:val="007F04A7"/>
    <w:rsid w:val="007F3D06"/>
    <w:rsid w:val="007F7414"/>
    <w:rsid w:val="0081388D"/>
    <w:rsid w:val="00824B48"/>
    <w:rsid w:val="0083747E"/>
    <w:rsid w:val="00844BB7"/>
    <w:rsid w:val="00846B36"/>
    <w:rsid w:val="00861C7C"/>
    <w:rsid w:val="00861FB8"/>
    <w:rsid w:val="00870CA7"/>
    <w:rsid w:val="00872ADD"/>
    <w:rsid w:val="00883FCA"/>
    <w:rsid w:val="008908A8"/>
    <w:rsid w:val="008B03D7"/>
    <w:rsid w:val="008C2085"/>
    <w:rsid w:val="008C273F"/>
    <w:rsid w:val="008D2579"/>
    <w:rsid w:val="009153B9"/>
    <w:rsid w:val="009428D3"/>
    <w:rsid w:val="00942A2A"/>
    <w:rsid w:val="0094506E"/>
    <w:rsid w:val="00961DE9"/>
    <w:rsid w:val="00971EAA"/>
    <w:rsid w:val="009728C4"/>
    <w:rsid w:val="00984FBA"/>
    <w:rsid w:val="009865E6"/>
    <w:rsid w:val="009B07AB"/>
    <w:rsid w:val="009C4765"/>
    <w:rsid w:val="00A10CA0"/>
    <w:rsid w:val="00A33350"/>
    <w:rsid w:val="00A47EDC"/>
    <w:rsid w:val="00A71912"/>
    <w:rsid w:val="00A80048"/>
    <w:rsid w:val="00A958C2"/>
    <w:rsid w:val="00A97DEF"/>
    <w:rsid w:val="00AB13F8"/>
    <w:rsid w:val="00AB2153"/>
    <w:rsid w:val="00AF4692"/>
    <w:rsid w:val="00B00DEB"/>
    <w:rsid w:val="00B15E12"/>
    <w:rsid w:val="00B50744"/>
    <w:rsid w:val="00B53F76"/>
    <w:rsid w:val="00B55DD1"/>
    <w:rsid w:val="00B77157"/>
    <w:rsid w:val="00B91E99"/>
    <w:rsid w:val="00B95744"/>
    <w:rsid w:val="00B95EA2"/>
    <w:rsid w:val="00BC169E"/>
    <w:rsid w:val="00BD07B8"/>
    <w:rsid w:val="00BE7EFF"/>
    <w:rsid w:val="00C044E4"/>
    <w:rsid w:val="00C12ED4"/>
    <w:rsid w:val="00C634AC"/>
    <w:rsid w:val="00C75037"/>
    <w:rsid w:val="00C9120E"/>
    <w:rsid w:val="00CB3272"/>
    <w:rsid w:val="00CC659A"/>
    <w:rsid w:val="00CD30B1"/>
    <w:rsid w:val="00CF1109"/>
    <w:rsid w:val="00CF50CE"/>
    <w:rsid w:val="00D0456A"/>
    <w:rsid w:val="00D05462"/>
    <w:rsid w:val="00D10523"/>
    <w:rsid w:val="00D11863"/>
    <w:rsid w:val="00D226FA"/>
    <w:rsid w:val="00D323E6"/>
    <w:rsid w:val="00D67F0D"/>
    <w:rsid w:val="00D86EF8"/>
    <w:rsid w:val="00DB49EF"/>
    <w:rsid w:val="00DB742D"/>
    <w:rsid w:val="00DD1A52"/>
    <w:rsid w:val="00DD2B5B"/>
    <w:rsid w:val="00DD312B"/>
    <w:rsid w:val="00DD33D0"/>
    <w:rsid w:val="00E040A3"/>
    <w:rsid w:val="00E20EBA"/>
    <w:rsid w:val="00E24116"/>
    <w:rsid w:val="00E403D8"/>
    <w:rsid w:val="00E656D1"/>
    <w:rsid w:val="00E72E65"/>
    <w:rsid w:val="00E81EE2"/>
    <w:rsid w:val="00E83FF2"/>
    <w:rsid w:val="00E912C4"/>
    <w:rsid w:val="00E92D08"/>
    <w:rsid w:val="00E93F21"/>
    <w:rsid w:val="00EA6297"/>
    <w:rsid w:val="00EB672C"/>
    <w:rsid w:val="00EC2022"/>
    <w:rsid w:val="00ED32DE"/>
    <w:rsid w:val="00ED45F0"/>
    <w:rsid w:val="00ED4E60"/>
    <w:rsid w:val="00EE6BCC"/>
    <w:rsid w:val="00EF0879"/>
    <w:rsid w:val="00EF4703"/>
    <w:rsid w:val="00EF7361"/>
    <w:rsid w:val="00F0180C"/>
    <w:rsid w:val="00F16792"/>
    <w:rsid w:val="00F41D03"/>
    <w:rsid w:val="00F53624"/>
    <w:rsid w:val="00F715A2"/>
    <w:rsid w:val="00F759DC"/>
    <w:rsid w:val="00F8287D"/>
    <w:rsid w:val="00F9140D"/>
    <w:rsid w:val="00FA5327"/>
    <w:rsid w:val="00FB110D"/>
    <w:rsid w:val="00FC6DBA"/>
    <w:rsid w:val="00FE2725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7053"/>
  <w15:chartTrackingRefBased/>
  <w15:docId w15:val="{DAFBF00D-9569-45EC-B2A8-5CF907A1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F2E86"/>
  </w:style>
  <w:style w:type="character" w:customStyle="1" w:styleId="WW8Num1z0">
    <w:name w:val="WW8Num1z0"/>
    <w:rsid w:val="003F2E86"/>
  </w:style>
  <w:style w:type="character" w:customStyle="1" w:styleId="WW8Num2z0">
    <w:name w:val="WW8Num2z0"/>
    <w:rsid w:val="003F2E86"/>
    <w:rPr>
      <w:rFonts w:ascii="Times New Roman" w:hAnsi="Times New Roman" w:cs="Times New Roman" w:hint="default"/>
    </w:rPr>
  </w:style>
  <w:style w:type="character" w:customStyle="1" w:styleId="WW8Num3z0">
    <w:name w:val="WW8Num3z0"/>
    <w:rsid w:val="003F2E86"/>
    <w:rPr>
      <w:rFonts w:ascii="Times New Roman" w:hAnsi="Times New Roman" w:cs="Times New Roman" w:hint="default"/>
    </w:rPr>
  </w:style>
  <w:style w:type="character" w:customStyle="1" w:styleId="WW8Num4z0">
    <w:name w:val="WW8Num4z0"/>
    <w:rsid w:val="003F2E86"/>
    <w:rPr>
      <w:rFonts w:ascii="Times New Roman" w:hAnsi="Times New Roman" w:cs="Times New Roman" w:hint="default"/>
    </w:rPr>
  </w:style>
  <w:style w:type="character" w:customStyle="1" w:styleId="WW8Num5z0">
    <w:name w:val="WW8Num5z0"/>
    <w:rsid w:val="003F2E86"/>
    <w:rPr>
      <w:rFonts w:ascii="Times New Roman" w:hAnsi="Times New Roman" w:cs="Times New Roman" w:hint="default"/>
    </w:rPr>
  </w:style>
  <w:style w:type="character" w:customStyle="1" w:styleId="WW8Num6z0">
    <w:name w:val="WW8Num6z0"/>
    <w:rsid w:val="003F2E86"/>
    <w:rPr>
      <w:rFonts w:ascii="Times New Roman" w:hAnsi="Times New Roman" w:cs="Times New Roman" w:hint="default"/>
    </w:rPr>
  </w:style>
  <w:style w:type="character" w:customStyle="1" w:styleId="WW8Num7z0">
    <w:name w:val="WW8Num7z0"/>
    <w:rsid w:val="003F2E86"/>
    <w:rPr>
      <w:rFonts w:ascii="Times New Roman" w:hAnsi="Times New Roman" w:cs="Times New Roman" w:hint="default"/>
    </w:rPr>
  </w:style>
  <w:style w:type="character" w:customStyle="1" w:styleId="WW8Num8z0">
    <w:name w:val="WW8Num8z0"/>
    <w:rsid w:val="003F2E86"/>
    <w:rPr>
      <w:rFonts w:ascii="Times New Roman" w:hAnsi="Times New Roman" w:cs="Times New Roman" w:hint="default"/>
    </w:rPr>
  </w:style>
  <w:style w:type="character" w:customStyle="1" w:styleId="WW8Num9z0">
    <w:name w:val="WW8Num9z0"/>
    <w:rsid w:val="003F2E86"/>
    <w:rPr>
      <w:rFonts w:ascii="Times New Roman" w:hAnsi="Times New Roman" w:cs="Times New Roman" w:hint="default"/>
    </w:rPr>
  </w:style>
  <w:style w:type="character" w:customStyle="1" w:styleId="WW8Num10z0">
    <w:name w:val="WW8Num10z0"/>
    <w:rsid w:val="003F2E86"/>
    <w:rPr>
      <w:rFonts w:ascii="Times New Roman" w:hAnsi="Times New Roman" w:cs="Times New Roman" w:hint="default"/>
    </w:rPr>
  </w:style>
  <w:style w:type="character" w:customStyle="1" w:styleId="WW8NumSt1z0">
    <w:name w:val="WW8NumSt1z0"/>
    <w:rsid w:val="003F2E86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3F2E86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3F2E86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3F2E86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3F2E86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3F2E86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3F2E86"/>
    <w:rPr>
      <w:rFonts w:ascii="Times New Roman" w:hAnsi="Times New Roman" w:cs="Times New Roman" w:hint="default"/>
    </w:rPr>
  </w:style>
  <w:style w:type="character" w:customStyle="1" w:styleId="WW8NumSt15z0">
    <w:name w:val="WW8NumSt15z0"/>
    <w:rsid w:val="003F2E86"/>
    <w:rPr>
      <w:rFonts w:ascii="Times New Roman" w:hAnsi="Times New Roman" w:cs="Times New Roman" w:hint="default"/>
    </w:rPr>
  </w:style>
  <w:style w:type="character" w:customStyle="1" w:styleId="WW8NumSt16z0">
    <w:name w:val="WW8NumSt16z0"/>
    <w:rsid w:val="003F2E86"/>
    <w:rPr>
      <w:rFonts w:ascii="Times New Roman" w:hAnsi="Times New Roman" w:cs="Times New Roman" w:hint="default"/>
    </w:rPr>
  </w:style>
  <w:style w:type="character" w:customStyle="1" w:styleId="WW8NumSt19z0">
    <w:name w:val="WW8NumSt19z0"/>
    <w:rsid w:val="003F2E86"/>
    <w:rPr>
      <w:rFonts w:ascii="Times New Roman" w:hAnsi="Times New Roman" w:cs="Times New Roman" w:hint="default"/>
    </w:rPr>
  </w:style>
  <w:style w:type="character" w:customStyle="1" w:styleId="WW8NumSt20z0">
    <w:name w:val="WW8NumSt20z0"/>
    <w:rsid w:val="003F2E86"/>
    <w:rPr>
      <w:rFonts w:ascii="Times New Roman" w:hAnsi="Times New Roman" w:cs="Times New Roman" w:hint="default"/>
    </w:rPr>
  </w:style>
  <w:style w:type="character" w:customStyle="1" w:styleId="WW8NumSt21z0">
    <w:name w:val="WW8NumSt21z0"/>
    <w:rsid w:val="003F2E86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3F2E86"/>
  </w:style>
  <w:style w:type="character" w:styleId="a3">
    <w:name w:val="page number"/>
    <w:basedOn w:val="10"/>
    <w:rsid w:val="003F2E86"/>
  </w:style>
  <w:style w:type="character" w:customStyle="1" w:styleId="FontStyle11">
    <w:name w:val="Font Style11"/>
    <w:rsid w:val="003F2E8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3F2E8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3F2E86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3F2E86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rsid w:val="003F2E86"/>
    <w:rPr>
      <w:b/>
      <w:sz w:val="24"/>
    </w:rPr>
  </w:style>
  <w:style w:type="character" w:customStyle="1" w:styleId="FontStyle39">
    <w:name w:val="Font Style39"/>
    <w:rsid w:val="003F2E86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сноски Знак"/>
    <w:aliases w:val="Table_Footnote_last Знак Знак Знак Знак Знак,Table_Footnote_last Знак Знак Знак,Текст сноски Знак1 Знак Знак,Текст сноски Знак Знак Знак Знак1"/>
    <w:basedOn w:val="10"/>
    <w:rsid w:val="003F2E86"/>
  </w:style>
  <w:style w:type="character" w:customStyle="1" w:styleId="a6">
    <w:name w:val="Символ сноски"/>
    <w:rsid w:val="003F2E86"/>
    <w:rPr>
      <w:vertAlign w:val="superscript"/>
    </w:rPr>
  </w:style>
  <w:style w:type="character" w:customStyle="1" w:styleId="2">
    <w:name w:val="Текст сноски Знак2"/>
    <w:aliases w:val="Текст сноски Знак Знак Знак Знак Знак,Знак4 Знак Знак,Знак4 Знак2,Знак4 Знак1 Знак,Текст сноски Знак Знак,Текст сноски Знак1 Знак, Знак4 Знак Знак, Знак4 Знак2, Знак4 Знак1 Знак,Table_Footnote_last Знак1 Знак,Сноски доклада Знак"/>
    <w:uiPriority w:val="99"/>
    <w:rsid w:val="003F2E86"/>
    <w:rPr>
      <w:lang w:val="ru-RU"/>
    </w:rPr>
  </w:style>
  <w:style w:type="character" w:styleId="a7">
    <w:name w:val="Hyperlink"/>
    <w:rsid w:val="003F2E86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a8">
    <w:name w:val="Текст выноски Знак"/>
    <w:rsid w:val="003F2E86"/>
    <w:rPr>
      <w:rFonts w:ascii="Segoe UI" w:hAnsi="Segoe UI" w:cs="Segoe UI"/>
      <w:sz w:val="18"/>
      <w:szCs w:val="18"/>
    </w:rPr>
  </w:style>
  <w:style w:type="character" w:styleId="a9">
    <w:name w:val="footnote reference"/>
    <w:aliases w:val="Текст сновски,fr,Знак сноски 1,Знак сноски-FN,Ciae niinee-FN,Ciae niinee I,Footnotes refss,Appel note de bas de page,Referencia nota al pie,Footnote Reference Superscript,Footnote Reference Arial,BVI fnr,SUPERS,Footnote symbol,FZ"/>
    <w:qFormat/>
    <w:rsid w:val="003F2E86"/>
    <w:rPr>
      <w:vertAlign w:val="superscript"/>
    </w:rPr>
  </w:style>
  <w:style w:type="character" w:customStyle="1" w:styleId="aa">
    <w:name w:val="Символ концевой сноски"/>
    <w:rsid w:val="003F2E86"/>
    <w:rPr>
      <w:vertAlign w:val="superscript"/>
    </w:rPr>
  </w:style>
  <w:style w:type="character" w:customStyle="1" w:styleId="WW-">
    <w:name w:val="WW-Символ концевой сноски"/>
    <w:rsid w:val="003F2E86"/>
  </w:style>
  <w:style w:type="character" w:styleId="ab">
    <w:name w:val="endnote reference"/>
    <w:rsid w:val="003F2E86"/>
    <w:rPr>
      <w:vertAlign w:val="superscript"/>
    </w:rPr>
  </w:style>
  <w:style w:type="paragraph" w:customStyle="1" w:styleId="11">
    <w:name w:val="Заголовок1"/>
    <w:basedOn w:val="a"/>
    <w:next w:val="ac"/>
    <w:rsid w:val="003F2E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c">
    <w:name w:val="Body Text"/>
    <w:basedOn w:val="a"/>
    <w:link w:val="12"/>
    <w:rsid w:val="003F2E8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12">
    <w:name w:val="Основной текст Знак1"/>
    <w:basedOn w:val="a0"/>
    <w:link w:val="ac"/>
    <w:rsid w:val="003F2E8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d">
    <w:name w:val="List"/>
    <w:basedOn w:val="ac"/>
    <w:rsid w:val="003F2E86"/>
    <w:rPr>
      <w:rFonts w:cs="Mangal"/>
    </w:rPr>
  </w:style>
  <w:style w:type="paragraph" w:styleId="ae">
    <w:name w:val="caption"/>
    <w:basedOn w:val="a"/>
    <w:qFormat/>
    <w:rsid w:val="003F2E8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F2E8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">
    <w:name w:val="Знак"/>
    <w:basedOn w:val="a"/>
    <w:rsid w:val="003F2E86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0">
    <w:name w:val="header"/>
    <w:basedOn w:val="a"/>
    <w:link w:val="af1"/>
    <w:uiPriority w:val="99"/>
    <w:rsid w:val="003F2E8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3F2E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rsid w:val="003F2E8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rsid w:val="003F2E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3F2E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3F2E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3F2E86"/>
    <w:pPr>
      <w:widowControl w:val="0"/>
      <w:suppressAutoHyphens/>
      <w:autoSpaceDE w:val="0"/>
      <w:spacing w:after="0" w:line="33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3F2E86"/>
    <w:pPr>
      <w:widowControl w:val="0"/>
      <w:suppressAutoHyphens/>
      <w:autoSpaceDE w:val="0"/>
      <w:spacing w:after="0" w:line="322" w:lineRule="exact"/>
      <w:ind w:firstLine="115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3F2E86"/>
    <w:pPr>
      <w:widowControl w:val="0"/>
      <w:suppressAutoHyphens/>
      <w:autoSpaceDE w:val="0"/>
      <w:spacing w:after="0" w:line="37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3F2E86"/>
    <w:pPr>
      <w:widowControl w:val="0"/>
      <w:suppressAutoHyphens/>
      <w:autoSpaceDE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3F2E86"/>
    <w:pPr>
      <w:widowControl w:val="0"/>
      <w:suppressAutoHyphens/>
      <w:autoSpaceDE w:val="0"/>
      <w:spacing w:after="0" w:line="240" w:lineRule="auto"/>
      <w:jc w:val="both"/>
    </w:pPr>
    <w:rPr>
      <w:rFonts w:ascii="Sylfaen" w:eastAsia="Times New Roman" w:hAnsi="Sylfaen" w:cs="Sylfaen"/>
      <w:sz w:val="24"/>
      <w:szCs w:val="24"/>
      <w:lang w:eastAsia="zh-CN"/>
    </w:rPr>
  </w:style>
  <w:style w:type="paragraph" w:styleId="af4">
    <w:name w:val="footnote text"/>
    <w:aliases w:val="Текст сноски Знак Знак Знак Знак,Знак4 Знак,Знак4,Знак4 Знак1, Знак4 Знак, Знак4, Знак4 Знак1,Table_Footnote_last Знак1,Table_Footnote_last Знак Знак Знак Знак,Table_Footnote_last Знак Знак,Сноски доклада"/>
    <w:basedOn w:val="a"/>
    <w:link w:val="14"/>
    <w:qFormat/>
    <w:rsid w:val="003F2E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Текст сноски Знак1"/>
    <w:aliases w:val="Текст сноски Знак Знак Знак Знак Знак1,Знак4 Знак Знак1,Знак4 Знак3,Знак4 Знак1 Знак1, Знак4 Знак Знак1, Знак4 Знак3, Знак4 Знак1 Знак1,Table_Footnote_last Знак1 Знак1,Table_Footnote_last Знак Знак Знак Знак Знак1,Сноски доклада Знак1"/>
    <w:basedOn w:val="a0"/>
    <w:link w:val="af4"/>
    <w:rsid w:val="003F2E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нак11"/>
    <w:basedOn w:val="a"/>
    <w:rsid w:val="003F2E86"/>
    <w:pPr>
      <w:suppressAutoHyphens/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5">
    <w:name w:val="No Spacing"/>
    <w:uiPriority w:val="1"/>
    <w:qFormat/>
    <w:rsid w:val="003F2E8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Balloon Text"/>
    <w:basedOn w:val="a"/>
    <w:link w:val="15"/>
    <w:rsid w:val="003F2E86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5">
    <w:name w:val="Текст выноски Знак1"/>
    <w:basedOn w:val="a0"/>
    <w:link w:val="af6"/>
    <w:rsid w:val="003F2E8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7">
    <w:name w:val="Содержимое врезки"/>
    <w:basedOn w:val="a"/>
    <w:rsid w:val="003F2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Содержимое таблицы"/>
    <w:basedOn w:val="a"/>
    <w:rsid w:val="003F2E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Заголовок таблицы"/>
    <w:basedOn w:val="af8"/>
    <w:rsid w:val="003F2E86"/>
    <w:pPr>
      <w:jc w:val="center"/>
    </w:pPr>
    <w:rPr>
      <w:b/>
      <w:bCs/>
    </w:rPr>
  </w:style>
  <w:style w:type="table" w:styleId="afa">
    <w:name w:val="Table Grid"/>
    <w:basedOn w:val="a1"/>
    <w:uiPriority w:val="39"/>
    <w:rsid w:val="003F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3F2E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1564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kovaAY@admmegion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bezopasnost@admmegion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utinAY@admmegion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zopasnost@admm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23</Pages>
  <Words>5223</Words>
  <Characters>29777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5</cp:revision>
  <cp:lastPrinted>2020-07-02T10:36:00Z</cp:lastPrinted>
  <dcterms:created xsi:type="dcterms:W3CDTF">2020-06-19T14:05:00Z</dcterms:created>
  <dcterms:modified xsi:type="dcterms:W3CDTF">2020-07-02T10:45:00Z</dcterms:modified>
</cp:coreProperties>
</file>