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D0" w:rsidRDefault="003C33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C33D0" w:rsidRDefault="003C33D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C33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33D0" w:rsidRDefault="003C33D0">
            <w:pPr>
              <w:pStyle w:val="ConsPlusNormal"/>
            </w:pPr>
            <w:r>
              <w:t>11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33D0" w:rsidRDefault="003C33D0">
            <w:pPr>
              <w:pStyle w:val="ConsPlusNormal"/>
              <w:jc w:val="right"/>
            </w:pPr>
            <w:r>
              <w:t>N </w:t>
            </w:r>
            <w:bookmarkStart w:id="0" w:name="_GoBack"/>
            <w:r>
              <w:t>121-оз</w:t>
            </w:r>
            <w:bookmarkEnd w:id="0"/>
          </w:p>
        </w:tc>
      </w:tr>
    </w:tbl>
    <w:p w:rsidR="003C33D0" w:rsidRDefault="003C33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3D0" w:rsidRDefault="003C33D0">
      <w:pPr>
        <w:pStyle w:val="ConsPlusNormal"/>
        <w:jc w:val="center"/>
      </w:pPr>
    </w:p>
    <w:p w:rsidR="003C33D0" w:rsidRDefault="003C33D0">
      <w:pPr>
        <w:pStyle w:val="ConsPlusTitle"/>
        <w:jc w:val="center"/>
      </w:pPr>
      <w:r>
        <w:t>ХАНТЫ-МАНСИЙСКИЙ АВТОНОМНЫЙ ОКРУГ - ЮГРА</w:t>
      </w:r>
    </w:p>
    <w:p w:rsidR="003C33D0" w:rsidRDefault="003C33D0">
      <w:pPr>
        <w:pStyle w:val="ConsPlusTitle"/>
        <w:jc w:val="center"/>
      </w:pPr>
    </w:p>
    <w:p w:rsidR="003C33D0" w:rsidRDefault="003C33D0">
      <w:pPr>
        <w:pStyle w:val="ConsPlusTitle"/>
        <w:jc w:val="center"/>
      </w:pPr>
      <w:r>
        <w:t>ЗАКОН</w:t>
      </w:r>
    </w:p>
    <w:p w:rsidR="003C33D0" w:rsidRDefault="003C33D0">
      <w:pPr>
        <w:pStyle w:val="ConsPlusTitle"/>
        <w:jc w:val="center"/>
      </w:pPr>
    </w:p>
    <w:p w:rsidR="003C33D0" w:rsidRDefault="003C33D0">
      <w:pPr>
        <w:pStyle w:val="ConsPlusTitle"/>
        <w:jc w:val="center"/>
      </w:pPr>
      <w:r>
        <w:t>О РЕГУЛИРОВАНИИ ОТНОШЕНИЙ В СФЕРЕ ПРОФИЛАКТИКИ</w:t>
      </w:r>
    </w:p>
    <w:p w:rsidR="003C33D0" w:rsidRDefault="003C33D0">
      <w:pPr>
        <w:pStyle w:val="ConsPlusTitle"/>
        <w:jc w:val="center"/>
      </w:pPr>
      <w:r>
        <w:t>ПОТРЕБЛЕНИЯ ТОКСИЧЕСКИХ ВЕЩЕСТВ, НЕЗАКОННОГО ПОТРЕБЛЕНИЯ</w:t>
      </w:r>
    </w:p>
    <w:p w:rsidR="003C33D0" w:rsidRDefault="003C33D0">
      <w:pPr>
        <w:pStyle w:val="ConsPlusTitle"/>
        <w:jc w:val="center"/>
      </w:pPr>
      <w:r>
        <w:t>НАРКОТИЧЕСКИХ СРЕДСТВ И ПСИХОТРОПНЫХ ВЕЩЕСТВ, НАРКОМАНИИ</w:t>
      </w:r>
    </w:p>
    <w:p w:rsidR="003C33D0" w:rsidRDefault="003C33D0">
      <w:pPr>
        <w:pStyle w:val="ConsPlusTitle"/>
        <w:jc w:val="center"/>
      </w:pPr>
      <w:r>
        <w:t>И ТОКСИКОМАНИИ В ХАНТЫ-МАНСИЙСКОМ АВТОНОМНОМ ОКРУГЕ - ЮГРЕ</w:t>
      </w:r>
    </w:p>
    <w:p w:rsidR="003C33D0" w:rsidRDefault="003C33D0">
      <w:pPr>
        <w:pStyle w:val="ConsPlusNormal"/>
        <w:jc w:val="center"/>
      </w:pPr>
    </w:p>
    <w:p w:rsidR="003C33D0" w:rsidRDefault="003C33D0">
      <w:pPr>
        <w:pStyle w:val="ConsPlusNormal"/>
        <w:jc w:val="center"/>
      </w:pPr>
      <w:r>
        <w:t>Принят Думой Ханты-Мансийского</w:t>
      </w:r>
    </w:p>
    <w:p w:rsidR="003C33D0" w:rsidRDefault="003C33D0">
      <w:pPr>
        <w:pStyle w:val="ConsPlusNormal"/>
        <w:jc w:val="center"/>
      </w:pPr>
      <w:r>
        <w:t>автономного округа - Югры 11 декабря 2013 года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Настоящий Закон регулирует отношения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(далее также - профилактика) в Ханты-Мансийском автономном округе - Югре (далее также - автономный округ).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том же значении, что и в федеральном законодательстве.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3. Основные цели и принципы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1. Основными целями профилактики являются: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1) снижение потребления токсических веществ, незаконного потребления наркотических средств и психотропных веществ, сокращение количества больных наркоманией и (или) токсикоманией;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2) сокращение числа правонарушений, связанных с потреблением токсических веществ, незаконным потреблением наркотических средств и психотропных веществ.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2. Деятельность по профилактике основывается на принципах: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1) законности;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2) соблюдения прав человека и гражданина;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3) систематичности в проведении профилактики;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4) общедоступности в объемах, предусмотренных программой государственных гарантий бесплатного оказания гражданам медицинской помощи;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5) добровольности обращения за наркологической помощью, за исключением случаев, установленных законодательством Российской Федерации.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4. Основные направления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Основными направлениями профилактики являются: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 xml:space="preserve">1) создание системы профилактики потребления токсических веществ, незаконного </w:t>
      </w:r>
      <w:r>
        <w:lastRenderedPageBreak/>
        <w:t>потребления наркотических средств и психотропных веществ, наркомании и токсикомании, в том числе создание системы раннего выявления лиц группы риска;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2) антинаркотическая пропаганда;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3) совершенствование оказания наркологической помощи больным наркоманией и (или) токсикоманией, их социальной реабилитации и ресоциализации;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4) взаимодействие с территориальными органами федеральных органов исполнительной власти, координация деятельности органов государственной власти автономного округа, органов местного самоуправления муниципальных образований автономного округа, организаций и граждан по вопросам организации профилактики;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5) проведение комплексных мероприятий, направленных на предотвращение и пресечение правонарушений, связанных потреблением токсических веществ, незаконным потреблением наркотических средств и психотропных веществ;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6) поддержка деятельности организаций по осуществлению профилактики;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7) создание условий для привлечения граждан к участию в деятельности по профилактике.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 автономного округа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1. К полномочиям Думы Ханты-Мансийского автономного округа - Югры относятся: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1) принятие законов автономного округа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и осуществление контроля за их исполнением;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автономного округа.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2. К полномочиям Правительства Ханты-Мансийского автономного округа - Югры относятся: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1) принятие нормативных правовых актов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2) организация оказания наркологической помощи больным наркоманией и (или) токсикоманией, в том числе принятие мер по укреплению материально-технической базы государственных организаций автономного округа, осуществляющих указанную деятельность;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3) разработка и реализация мер государственной поддержки организаций и граждан, участвующих в осуществлении профилактики, в том числе негосударственных организаций, предоставляющих больным наркоманией и (или) токсикоманией услуги по их социальной реабилитации и ресоциализации;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4) утверждение порядка предоставления больным наркоманией сертификатов на оплату услуг по социальной реабилитации и ресоциализации;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 xml:space="preserve">5) определение условий проведения </w:t>
      </w:r>
      <w:proofErr w:type="gramStart"/>
      <w:r>
        <w:t>медицинских осмотров</w:t>
      </w:r>
      <w:proofErr w:type="gramEnd"/>
      <w: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6) осуществление иных полномочий в соответствии с федеральным законодательством и законодательством автономного округа.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 xml:space="preserve">3. Правительство Ханты-Мансийского автономного округа - Югры вправе возлагать осуществление отдельных полномочий в сфере профилактики потребления токсических веществ, незаконного потребления наркотических средств и психотропных веществ, наркомании и токсикомании на исполнительные органы государственной власти автономного округа, за исключением полномочий, отнесенных федеральным законодательством к исключительной </w:t>
      </w:r>
      <w:r>
        <w:lastRenderedPageBreak/>
        <w:t>компетенции высшего исполнительного органа государственной власти субъекта Российской Федерации.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6. Координация деятельности по профилактике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Координацию деятельности органов государственной власти автономного округа по профилактике потребления токсических веществ, незаконного потребления наркотических средств и психотропных веществ, наркомании и токсикомании осуществляет Антинаркотическая комиссия Ханты-Мансийского автономного округа - Югры.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7. Виды и меры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1. К видам профилактики относятся: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1) первичная профилактика - система мер, направленных на предупреждение первичного приобщения к потреблению токсических веществ, незаконному потреблению наркотических средств и психотропных веществ;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2) вторичная профилактика - система мер, направленных на предупреждение возникновения наркомании и токсикомании у лиц группы риска, а также на мотивацию больных наркоманией и (или) токсикоманией к обращению за оказанием наркологической помощи и оказание наркологической помощи;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3) третичная профилактика - система мер, направленных на социальную реабилитацию и ресоциализацию больных наркоманией и (или) токсикоманией.</w:t>
      </w:r>
    </w:p>
    <w:p w:rsidR="003C33D0" w:rsidRDefault="003C33D0">
      <w:pPr>
        <w:pStyle w:val="ConsPlusNormal"/>
        <w:spacing w:before="200"/>
        <w:ind w:left="540"/>
        <w:jc w:val="both"/>
      </w:pPr>
      <w:r>
        <w:t>2. К мерам осуществления первичной профилактики относятся: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1) антинаркотическая пропаганда, в том числе информирование населения автономного округа о негативном влиянии на здоровье человека потребления токсических веществ, незаконного потребления наркотических средств и психотропных веществ;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2) семейное консультирование, в том числе обучение родителей (законных представителей) навыкам бесконфликтного общения с детьми;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3) психологическая поддержка лиц, оказавшихся в трудной жизненной ситуации, в том числе по телефону доверия;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 xml:space="preserve">4) раннее выявление лиц группы риска, в том числе путем социально-психологического тестирования и </w:t>
      </w:r>
      <w:proofErr w:type="gramStart"/>
      <w:r>
        <w:t>медицинских осмотров</w:t>
      </w:r>
      <w:proofErr w:type="gramEnd"/>
      <w: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3. К мерам осуществления вторичной профилактики относятся: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1) формирование у лиц группы риска, а также больных наркоманией и (или) токсикоманией мотивации к обращению за оказанием наркологической помощи;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2) оказание наркологической помощи и осуществление иных мероприятий по преодолению физической и психической зависимости от потребления токсических веществ, незаконного потребления наркотических средств и психотропных веществ;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3) лечение заболеваний, сопутствующих наркомании и токсикомании.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4. К мерам осуществления третичной профилактики относится предоставление больным наркоманией и (или) токсикоманией, прошедшим курс лечения от данных заболеваний, услуг по социальной реабилитации и ресоциализации.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5. Меры по профилактике осуществляются в соответствии с федеральным законодательством и законодательством автономного округа.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8. Антинаркотическая пропаганда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Антинаркотическая пропаганда осуществляется органами государственной власти автономного округа с помощью средств массовой информации, посредством производства и распространения печатной и рекламной продукции, проведения мероприятий антинаркотической направленности в образовательных организациях, а также с использованием иных способов информирования населения автономного округа.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9. Услуги по социальной реабилитации и ресоциализации больных наркоманией и (или) токсикоманией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1. Услуги по социальной реабилитации и ресоциализации больных наркоманией и (или) токсикоманией, оказываемые в автономном округе, включают в себя: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1) психологическую поддержку;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2) содействие занятости;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3) оказание помощи в оформлении документов, подтверждающих право на жилое помещение, и документов, необходимых для получения лечения и пенсионного обеспечения;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4) консультирование по социально-правовым вопросам;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5) содействие в получении пособий, компенсаций, иных выплат, полагающихся указанным лицам;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6) иные услуги, имеющие целью социальную реабилитацию и ресоциализацию больных наркоманией и (или) токсикоманией.</w:t>
      </w:r>
    </w:p>
    <w:p w:rsidR="003C33D0" w:rsidRDefault="003C33D0">
      <w:pPr>
        <w:pStyle w:val="ConsPlusNormal"/>
        <w:spacing w:before="200"/>
        <w:ind w:firstLine="540"/>
        <w:jc w:val="both"/>
      </w:pPr>
      <w:r>
        <w:t>2. Услуги по социальной реабилитации и ресоциализации больных наркоманией и (или) токсикоманией в автономном округе оказываются государственными и негосударственными организациями в соответствии с законодательством.</w:t>
      </w:r>
    </w:p>
    <w:p w:rsidR="003C33D0" w:rsidRDefault="003C33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33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3D0" w:rsidRDefault="003C33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3D0" w:rsidRDefault="003C33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33D0" w:rsidRDefault="003C33D0">
            <w:pPr>
              <w:pStyle w:val="ConsPlusNormal"/>
              <w:jc w:val="both"/>
            </w:pPr>
            <w:r>
              <w:rPr>
                <w:color w:val="392C69"/>
              </w:rPr>
              <w:t>Пункт 3 статьи 9 вступил в силу с 1 января 2014 года (</w:t>
            </w:r>
            <w:hyperlink w:anchor="P104">
              <w:r>
                <w:rPr>
                  <w:color w:val="0000FF"/>
                </w:rPr>
                <w:t>статья 11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33D0" w:rsidRDefault="003C33D0">
            <w:pPr>
              <w:pStyle w:val="ConsPlusNormal"/>
            </w:pPr>
          </w:p>
        </w:tc>
      </w:tr>
    </w:tbl>
    <w:p w:rsidR="003C33D0" w:rsidRDefault="003C33D0">
      <w:pPr>
        <w:pStyle w:val="ConsPlusNormal"/>
        <w:spacing w:before="260"/>
        <w:ind w:firstLine="540"/>
        <w:jc w:val="both"/>
      </w:pPr>
      <w:bookmarkStart w:id="1" w:name="P98"/>
      <w:bookmarkEnd w:id="1"/>
      <w:r>
        <w:t xml:space="preserve">3. Больным наркоманией предоставляются сертификаты на оплату услуг по социальной реабилитации и ресоциализации в </w:t>
      </w:r>
      <w:hyperlink r:id="rId5">
        <w:r>
          <w:rPr>
            <w:color w:val="0000FF"/>
          </w:rPr>
          <w:t>порядке</w:t>
        </w:r>
      </w:hyperlink>
      <w:r>
        <w:t>, установленном Правительством Ханты-Мансийского автономного округа - Югры.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r>
        <w:t>Статья 10. Финансовое обеспечение расходов на проведение профилактики потребления токсических веществ, незаконного потребления наркотических средств и психотропных веществ, наркомании и токсикомании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>Финансовое обеспечение проведения профилактики осуществляется за счет средств бюджета автономного округа и иных источников, не запрещенных действующим законодательством.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Title"/>
        <w:ind w:firstLine="540"/>
        <w:jc w:val="both"/>
        <w:outlineLvl w:val="0"/>
      </w:pPr>
      <w:bookmarkStart w:id="2" w:name="P104"/>
      <w:bookmarkEnd w:id="2"/>
      <w:r>
        <w:t>Статья 11. Вступление в силу настоящего Закона</w:t>
      </w:r>
    </w:p>
    <w:p w:rsidR="003C33D0" w:rsidRDefault="003C33D0">
      <w:pPr>
        <w:pStyle w:val="ConsPlusNormal"/>
        <w:ind w:firstLine="540"/>
        <w:jc w:val="both"/>
      </w:pPr>
    </w:p>
    <w:p w:rsidR="003C33D0" w:rsidRDefault="003C33D0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со дня его официального опубликования, за исключением </w:t>
      </w:r>
      <w:hyperlink w:anchor="P98">
        <w:r>
          <w:rPr>
            <w:color w:val="0000FF"/>
          </w:rPr>
          <w:t>пункта 3 статьи 9</w:t>
        </w:r>
      </w:hyperlink>
      <w:r>
        <w:t>, вступающего в силу с 1 января 2014 года.</w:t>
      </w:r>
    </w:p>
    <w:p w:rsidR="003C33D0" w:rsidRDefault="003C33D0">
      <w:pPr>
        <w:pStyle w:val="ConsPlusNormal"/>
      </w:pPr>
    </w:p>
    <w:p w:rsidR="003C33D0" w:rsidRDefault="003C33D0">
      <w:pPr>
        <w:pStyle w:val="ConsPlusNormal"/>
        <w:jc w:val="right"/>
      </w:pPr>
      <w:r>
        <w:t>Губернатор</w:t>
      </w:r>
    </w:p>
    <w:p w:rsidR="003C33D0" w:rsidRDefault="003C33D0">
      <w:pPr>
        <w:pStyle w:val="ConsPlusNormal"/>
        <w:jc w:val="right"/>
      </w:pPr>
      <w:r>
        <w:t>Ханты-Мансийского</w:t>
      </w:r>
    </w:p>
    <w:p w:rsidR="003C33D0" w:rsidRDefault="003C33D0">
      <w:pPr>
        <w:pStyle w:val="ConsPlusNormal"/>
        <w:jc w:val="right"/>
      </w:pPr>
      <w:r>
        <w:t>автономного округа - Югры</w:t>
      </w:r>
    </w:p>
    <w:p w:rsidR="003C33D0" w:rsidRDefault="003C33D0">
      <w:pPr>
        <w:pStyle w:val="ConsPlusNormal"/>
        <w:jc w:val="right"/>
      </w:pPr>
      <w:r>
        <w:t>Н.В.КОМАРОВА</w:t>
      </w:r>
    </w:p>
    <w:p w:rsidR="003C33D0" w:rsidRDefault="003C33D0">
      <w:pPr>
        <w:pStyle w:val="ConsPlusNormal"/>
      </w:pPr>
      <w:r>
        <w:t>г. Ханты-Мансийск</w:t>
      </w:r>
    </w:p>
    <w:p w:rsidR="003C33D0" w:rsidRDefault="003C33D0">
      <w:pPr>
        <w:pStyle w:val="ConsPlusNormal"/>
        <w:spacing w:before="200"/>
      </w:pPr>
      <w:r>
        <w:t>11 декабря 2013 года</w:t>
      </w:r>
    </w:p>
    <w:p w:rsidR="003C33D0" w:rsidRDefault="003C33D0">
      <w:pPr>
        <w:pStyle w:val="ConsPlusNormal"/>
        <w:spacing w:before="200"/>
      </w:pPr>
      <w:r>
        <w:t>N 121-оз</w:t>
      </w:r>
    </w:p>
    <w:p w:rsidR="003C33D0" w:rsidRDefault="003C33D0">
      <w:pPr>
        <w:pStyle w:val="ConsPlusNormal"/>
      </w:pPr>
    </w:p>
    <w:p w:rsidR="003C33D0" w:rsidRDefault="003C33D0">
      <w:pPr>
        <w:pStyle w:val="ConsPlusNormal"/>
      </w:pPr>
    </w:p>
    <w:p w:rsidR="003C33D0" w:rsidRDefault="003C33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89F" w:rsidRDefault="00CB289F"/>
    <w:sectPr w:rsidR="00CB289F" w:rsidSect="0055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D0"/>
    <w:rsid w:val="003C33D0"/>
    <w:rsid w:val="00412E62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BBCB6-842A-48F2-83D5-8FA90F53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customStyle="1" w:styleId="ConsPlusNormal">
    <w:name w:val="ConsPlusNormal"/>
    <w:rsid w:val="003C33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C33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C33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7AB200088EA3AF55FE4AC6CFAC7A5BA6C068EAE29214FC1217D7CFFB93124B027FC8D807D5AA89DB5F6B8A1ECA7E6CA3D922E4142446CFB00D1B13fCl3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2022-08-04T09:37:00Z</dcterms:created>
  <dcterms:modified xsi:type="dcterms:W3CDTF">2022-08-04T09:37:00Z</dcterms:modified>
</cp:coreProperties>
</file>